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BCF64E" w14:textId="77777777" w:rsidR="00520892" w:rsidRDefault="00520892" w:rsidP="00267DD8">
      <w:pPr>
        <w:spacing w:line="0" w:lineRule="atLeast"/>
        <w:rPr>
          <w:rFonts w:ascii="Times New Roman" w:eastAsia="Trebuchet MS" w:hAnsi="Times New Roman" w:cs="Times New Roman"/>
          <w:lang w:val="uk-UA"/>
        </w:rPr>
      </w:pPr>
    </w:p>
    <w:p w14:paraId="0041E209" w14:textId="77777777" w:rsidR="001D7E9A" w:rsidRPr="00B44655" w:rsidRDefault="001D7E9A" w:rsidP="001D7E9A">
      <w:pPr>
        <w:spacing w:line="0" w:lineRule="atLeast"/>
        <w:ind w:left="6387"/>
        <w:jc w:val="right"/>
        <w:rPr>
          <w:rFonts w:ascii="Times New Roman" w:eastAsia="Trebuchet MS" w:hAnsi="Times New Roman" w:cs="Times New Roman"/>
          <w:lang w:val="uk-UA"/>
        </w:rPr>
      </w:pPr>
      <w:r w:rsidRPr="00B44655">
        <w:rPr>
          <w:rFonts w:ascii="Times New Roman" w:eastAsia="Trebuchet MS" w:hAnsi="Times New Roman" w:cs="Times New Roman"/>
          <w:lang w:val="uk-UA"/>
        </w:rPr>
        <w:t>Додаток 2</w:t>
      </w:r>
    </w:p>
    <w:p w14:paraId="7A89229F" w14:textId="77777777" w:rsidR="001D7E9A" w:rsidRPr="00B44655" w:rsidRDefault="001D7E9A" w:rsidP="001D7E9A">
      <w:pPr>
        <w:jc w:val="right"/>
        <w:rPr>
          <w:rFonts w:ascii="Times New Roman" w:eastAsia="Trebuchet MS" w:hAnsi="Times New Roman" w:cs="Times New Roman"/>
          <w:lang w:val="uk-UA"/>
        </w:rPr>
      </w:pPr>
      <w:r w:rsidRPr="00B44655">
        <w:rPr>
          <w:rFonts w:ascii="Times New Roman" w:eastAsia="Trebuchet MS" w:hAnsi="Times New Roman" w:cs="Times New Roman"/>
          <w:lang w:val="uk-UA"/>
        </w:rPr>
        <w:t>до Договору про постачання електричної енергії споживачу</w:t>
      </w:r>
    </w:p>
    <w:p w14:paraId="7A02262B" w14:textId="77777777" w:rsidR="001D7E9A" w:rsidRPr="00B44655" w:rsidRDefault="001D7E9A" w:rsidP="001D7E9A">
      <w:pPr>
        <w:jc w:val="right"/>
        <w:rPr>
          <w:rFonts w:ascii="Times New Roman" w:eastAsia="Trebuchet MS" w:hAnsi="Times New Roman" w:cs="Times New Roman"/>
          <w:lang w:val="uk-UA"/>
        </w:rPr>
      </w:pPr>
    </w:p>
    <w:p w14:paraId="3F7F4A50" w14:textId="77777777" w:rsidR="001D7E9A" w:rsidRPr="00D25985" w:rsidRDefault="001D7E9A" w:rsidP="00221DD7">
      <w:pPr>
        <w:spacing w:line="259" w:lineRule="auto"/>
        <w:rPr>
          <w:rFonts w:ascii="Times New Roman" w:eastAsia="Trebuchet MS" w:hAnsi="Times New Roman" w:cs="Times New Roman"/>
          <w:b/>
          <w:sz w:val="22"/>
          <w:lang w:val="uk-UA"/>
        </w:rPr>
      </w:pPr>
    </w:p>
    <w:p w14:paraId="1152C14C" w14:textId="77777777" w:rsidR="00267DD8" w:rsidRDefault="001D7E9A" w:rsidP="00267DD8">
      <w:pPr>
        <w:spacing w:line="259" w:lineRule="auto"/>
        <w:jc w:val="center"/>
        <w:rPr>
          <w:rFonts w:ascii="Times New Roman" w:eastAsia="Trebuchet MS" w:hAnsi="Times New Roman" w:cs="Times New Roman"/>
          <w:b/>
          <w:sz w:val="22"/>
          <w:lang w:val="uk-UA"/>
        </w:rPr>
      </w:pPr>
      <w:r w:rsidRPr="00D25985">
        <w:rPr>
          <w:rFonts w:ascii="Times New Roman" w:eastAsia="Trebuchet MS" w:hAnsi="Times New Roman" w:cs="Times New Roman"/>
          <w:b/>
          <w:sz w:val="22"/>
          <w:lang w:val="uk-UA"/>
        </w:rPr>
        <w:t>КОМЕРЦІЙНА ПРОПОЗИЦІЯ</w:t>
      </w:r>
      <w:r w:rsidR="00030EB2">
        <w:rPr>
          <w:rFonts w:ascii="Times New Roman" w:eastAsia="Trebuchet MS" w:hAnsi="Times New Roman" w:cs="Times New Roman"/>
          <w:b/>
          <w:sz w:val="22"/>
          <w:lang w:val="uk-UA"/>
        </w:rPr>
        <w:t xml:space="preserve"> №</w:t>
      </w:r>
      <w:r w:rsidR="00A96789">
        <w:rPr>
          <w:rFonts w:ascii="Times New Roman" w:eastAsia="Trebuchet MS" w:hAnsi="Times New Roman" w:cs="Times New Roman"/>
          <w:b/>
          <w:sz w:val="22"/>
          <w:lang w:val="uk-UA"/>
        </w:rPr>
        <w:t xml:space="preserve"> </w:t>
      </w:r>
      <w:r w:rsidR="00E25CAB">
        <w:rPr>
          <w:rFonts w:ascii="Times New Roman" w:eastAsia="Trebuchet MS" w:hAnsi="Times New Roman" w:cs="Times New Roman"/>
          <w:b/>
          <w:sz w:val="22"/>
          <w:lang w:val="uk-UA"/>
        </w:rPr>
        <w:t>1</w:t>
      </w:r>
      <w:r w:rsidR="00B44655">
        <w:rPr>
          <w:rFonts w:ascii="Times New Roman" w:eastAsia="Trebuchet MS" w:hAnsi="Times New Roman" w:cs="Times New Roman"/>
          <w:b/>
          <w:sz w:val="22"/>
          <w:lang w:val="uk-UA"/>
        </w:rPr>
        <w:t xml:space="preserve"> д</w:t>
      </w:r>
      <w:r w:rsidRPr="00D25985">
        <w:rPr>
          <w:rFonts w:ascii="Times New Roman" w:eastAsia="Trebuchet MS" w:hAnsi="Times New Roman" w:cs="Times New Roman"/>
          <w:b/>
          <w:sz w:val="22"/>
          <w:lang w:val="uk-UA"/>
        </w:rPr>
        <w:t>ля споживач</w:t>
      </w:r>
      <w:r w:rsidR="00267DD8">
        <w:rPr>
          <w:rFonts w:ascii="Times New Roman" w:eastAsia="Trebuchet MS" w:hAnsi="Times New Roman" w:cs="Times New Roman"/>
          <w:b/>
          <w:sz w:val="22"/>
          <w:lang w:val="uk-UA"/>
        </w:rPr>
        <w:t>і</w:t>
      </w:r>
      <w:r w:rsidR="00267DD8" w:rsidRPr="00267DD8">
        <w:rPr>
          <w:rFonts w:ascii="Times New Roman" w:eastAsia="Trebuchet MS" w:hAnsi="Times New Roman" w:cs="Times New Roman"/>
          <w:b/>
          <w:sz w:val="22"/>
          <w:lang w:val="uk-UA"/>
        </w:rPr>
        <w:t xml:space="preserve">в, </w:t>
      </w:r>
    </w:p>
    <w:p w14:paraId="2ECE391B" w14:textId="77777777" w:rsidR="00267DD8" w:rsidRDefault="00267DD8" w:rsidP="00267DD8">
      <w:pPr>
        <w:spacing w:line="259" w:lineRule="auto"/>
        <w:jc w:val="center"/>
        <w:rPr>
          <w:rFonts w:ascii="Times New Roman" w:eastAsia="Trebuchet MS" w:hAnsi="Times New Roman" w:cs="Times New Roman"/>
          <w:b/>
          <w:sz w:val="22"/>
          <w:lang w:val="uk-UA"/>
        </w:rPr>
      </w:pPr>
      <w:r w:rsidRPr="00267DD8">
        <w:rPr>
          <w:rFonts w:ascii="Times New Roman" w:eastAsia="Trebuchet MS" w:hAnsi="Times New Roman" w:cs="Times New Roman"/>
          <w:b/>
          <w:sz w:val="22"/>
          <w:lang w:val="uk-UA"/>
        </w:rPr>
        <w:t xml:space="preserve">які не відносяться до сегменту ринку, обов’язки постачання </w:t>
      </w:r>
    </w:p>
    <w:p w14:paraId="38719900" w14:textId="77777777" w:rsidR="001D7E9A" w:rsidRDefault="00267DD8" w:rsidP="00267DD8">
      <w:pPr>
        <w:spacing w:line="259" w:lineRule="auto"/>
        <w:jc w:val="center"/>
        <w:rPr>
          <w:rFonts w:ascii="Times New Roman" w:eastAsia="Trebuchet MS" w:hAnsi="Times New Roman" w:cs="Times New Roman"/>
          <w:b/>
          <w:sz w:val="22"/>
          <w:lang w:val="uk-UA"/>
        </w:rPr>
      </w:pPr>
      <w:r w:rsidRPr="00267DD8">
        <w:rPr>
          <w:rFonts w:ascii="Times New Roman" w:eastAsia="Trebuchet MS" w:hAnsi="Times New Roman" w:cs="Times New Roman"/>
          <w:b/>
          <w:sz w:val="22"/>
          <w:lang w:val="uk-UA"/>
        </w:rPr>
        <w:t>якому покладені на Постачальника універсальної послуги</w:t>
      </w:r>
    </w:p>
    <w:p w14:paraId="790766D2" w14:textId="77777777" w:rsidR="00267DD8" w:rsidRPr="00D25985" w:rsidRDefault="00267DD8" w:rsidP="00267DD8">
      <w:pPr>
        <w:spacing w:line="259" w:lineRule="auto"/>
        <w:jc w:val="center"/>
        <w:rPr>
          <w:rFonts w:ascii="Times New Roman" w:eastAsia="Trebuchet MS" w:hAnsi="Times New Roman" w:cs="Times New Roman"/>
          <w:b/>
          <w:sz w:val="22"/>
          <w:lang w:val="uk-UA"/>
        </w:rPr>
      </w:pPr>
    </w:p>
    <w:p w14:paraId="2C006D9E" w14:textId="5154FDCD" w:rsidR="001D7E9A" w:rsidRPr="00D25985" w:rsidRDefault="001D7E9A" w:rsidP="001D7E9A">
      <w:pPr>
        <w:spacing w:line="259" w:lineRule="auto"/>
        <w:ind w:right="260"/>
        <w:jc w:val="both"/>
        <w:rPr>
          <w:rFonts w:ascii="Times New Roman" w:eastAsia="Trebuchet MS" w:hAnsi="Times New Roman" w:cs="Times New Roman"/>
          <w:b/>
          <w:sz w:val="22"/>
          <w:lang w:val="uk-UA"/>
        </w:rPr>
      </w:pPr>
      <w:r w:rsidRPr="00D25985">
        <w:rPr>
          <w:rFonts w:ascii="Times New Roman" w:hAnsi="Times New Roman" w:cs="Times New Roman"/>
          <w:lang w:val="uk-UA"/>
        </w:rPr>
        <w:t>Товариство з обмеженою відповідальністю «</w:t>
      </w:r>
      <w:r w:rsidR="00022271">
        <w:rPr>
          <w:rFonts w:ascii="Times New Roman" w:hAnsi="Times New Roman" w:cs="Times New Roman"/>
          <w:lang w:val="uk-UA"/>
        </w:rPr>
        <w:t>СВІФТ ЕНЕРДЖИ</w:t>
      </w:r>
      <w:r w:rsidRPr="00D25985">
        <w:rPr>
          <w:rFonts w:ascii="Times New Roman" w:hAnsi="Times New Roman" w:cs="Times New Roman"/>
          <w:lang w:val="uk-UA"/>
        </w:rPr>
        <w:t xml:space="preserve">» (далі – Постачальник), яке діє на підставі Ліцензії на право провадження господарської діяльності з постачання електричної енергії споживачу (Постанова НКРЕКП від </w:t>
      </w:r>
      <w:r w:rsidR="00022271">
        <w:rPr>
          <w:rFonts w:ascii="Times New Roman" w:hAnsi="Times New Roman" w:cs="Times New Roman"/>
          <w:lang w:val="uk-UA"/>
        </w:rPr>
        <w:t>________</w:t>
      </w:r>
      <w:r w:rsidRPr="00D25985">
        <w:rPr>
          <w:rFonts w:ascii="Times New Roman" w:hAnsi="Times New Roman" w:cs="Times New Roman"/>
          <w:lang w:val="uk-UA"/>
        </w:rPr>
        <w:t xml:space="preserve"> №</w:t>
      </w:r>
      <w:r w:rsidR="00022271">
        <w:rPr>
          <w:rFonts w:ascii="Times New Roman" w:hAnsi="Times New Roman" w:cs="Times New Roman"/>
          <w:lang w:val="uk-UA"/>
        </w:rPr>
        <w:t>___</w:t>
      </w:r>
      <w:r w:rsidRPr="00D25985">
        <w:rPr>
          <w:rFonts w:ascii="Times New Roman" w:hAnsi="Times New Roman" w:cs="Times New Roman"/>
          <w:lang w:val="uk-UA"/>
        </w:rPr>
        <w:t>), пропонує розглянути наступну комерційну пропозицію. Дана комерційна пропозиція розроблена відповідно до норм Закону України «Про ринок електричної енергії», Правил роздрібного ринку електричної енергії, затверджених постановою Національної комісії, що здійснює державне регулювання у сферах енергетики та комунальних послуг, від 14.03.2018 №312 (далі – ПРРЕЕ), Цивільного кодексу України та Господарського кодексу України. Предмет комерційної пропозиції: Постачання електричної енергії споживачу як товарної продукції.</w:t>
      </w:r>
    </w:p>
    <w:p w14:paraId="277A0C75" w14:textId="77777777" w:rsidR="001D7E9A" w:rsidRPr="00D25985" w:rsidRDefault="001D7E9A" w:rsidP="001D7E9A">
      <w:pPr>
        <w:rPr>
          <w:rFonts w:ascii="Times New Roman" w:hAnsi="Times New Roman" w:cs="Times New Roman"/>
          <w:lang w:val="uk-UA"/>
        </w:rPr>
      </w:pPr>
    </w:p>
    <w:tbl>
      <w:tblPr>
        <w:tblStyle w:val="a7"/>
        <w:tblW w:w="0" w:type="auto"/>
        <w:tblLook w:val="04A0" w:firstRow="1" w:lastRow="0" w:firstColumn="1" w:lastColumn="0" w:noHBand="0" w:noVBand="1"/>
      </w:tblPr>
      <w:tblGrid>
        <w:gridCol w:w="1921"/>
        <w:gridCol w:w="7990"/>
      </w:tblGrid>
      <w:tr w:rsidR="001D7E9A" w:rsidRPr="00D25985" w14:paraId="4C98A13C" w14:textId="77777777" w:rsidTr="0003377C">
        <w:tc>
          <w:tcPr>
            <w:tcW w:w="1581" w:type="dxa"/>
          </w:tcPr>
          <w:p w14:paraId="103CB7FA" w14:textId="77777777" w:rsidR="001D7E9A" w:rsidRPr="00D25985" w:rsidRDefault="001D7E9A" w:rsidP="00DF6411">
            <w:pPr>
              <w:rPr>
                <w:rFonts w:ascii="Times New Roman" w:hAnsi="Times New Roman" w:cs="Times New Roman"/>
              </w:rPr>
            </w:pPr>
            <w:r w:rsidRPr="00D25985">
              <w:rPr>
                <w:rFonts w:ascii="Times New Roman" w:hAnsi="Times New Roman" w:cs="Times New Roman"/>
              </w:rPr>
              <w:t>Критерії, яким має</w:t>
            </w:r>
          </w:p>
          <w:p w14:paraId="046AB2A3" w14:textId="77777777" w:rsidR="001D7E9A" w:rsidRPr="00D25985" w:rsidRDefault="001D7E9A" w:rsidP="00DF6411">
            <w:pPr>
              <w:rPr>
                <w:rFonts w:ascii="Times New Roman" w:hAnsi="Times New Roman" w:cs="Times New Roman"/>
              </w:rPr>
            </w:pPr>
            <w:r w:rsidRPr="00D25985">
              <w:rPr>
                <w:rFonts w:ascii="Times New Roman" w:hAnsi="Times New Roman" w:cs="Times New Roman"/>
              </w:rPr>
              <w:t>відповідати особа,</w:t>
            </w:r>
          </w:p>
          <w:p w14:paraId="0C53CF44" w14:textId="77777777" w:rsidR="001D7E9A" w:rsidRPr="00D25985" w:rsidRDefault="001D7E9A" w:rsidP="00DF6411">
            <w:pPr>
              <w:rPr>
                <w:rFonts w:ascii="Times New Roman" w:hAnsi="Times New Roman" w:cs="Times New Roman"/>
              </w:rPr>
            </w:pPr>
            <w:r w:rsidRPr="00D25985">
              <w:rPr>
                <w:rFonts w:ascii="Times New Roman" w:hAnsi="Times New Roman" w:cs="Times New Roman"/>
              </w:rPr>
              <w:t>що обирає дану</w:t>
            </w:r>
          </w:p>
          <w:p w14:paraId="06431216" w14:textId="77777777" w:rsidR="001D7E9A" w:rsidRPr="00D25985" w:rsidRDefault="001D7E9A" w:rsidP="00DF6411">
            <w:pPr>
              <w:rPr>
                <w:rFonts w:ascii="Times New Roman" w:hAnsi="Times New Roman" w:cs="Times New Roman"/>
              </w:rPr>
            </w:pPr>
            <w:r w:rsidRPr="00D25985">
              <w:rPr>
                <w:rFonts w:ascii="Times New Roman" w:hAnsi="Times New Roman" w:cs="Times New Roman"/>
              </w:rPr>
              <w:t>комерційну</w:t>
            </w:r>
          </w:p>
          <w:p w14:paraId="56199A2D" w14:textId="77777777" w:rsidR="001D7E9A" w:rsidRPr="00D25985" w:rsidRDefault="001D7E9A" w:rsidP="00DF6411">
            <w:pPr>
              <w:rPr>
                <w:rFonts w:ascii="Times New Roman" w:hAnsi="Times New Roman" w:cs="Times New Roman"/>
              </w:rPr>
            </w:pPr>
            <w:r w:rsidRPr="00D25985">
              <w:rPr>
                <w:rFonts w:ascii="Times New Roman" w:hAnsi="Times New Roman" w:cs="Times New Roman"/>
              </w:rPr>
              <w:t>пропозицію</w:t>
            </w:r>
          </w:p>
        </w:tc>
        <w:tc>
          <w:tcPr>
            <w:tcW w:w="7990" w:type="dxa"/>
          </w:tcPr>
          <w:p w14:paraId="2F3C956D" w14:textId="77777777" w:rsidR="001D7E9A" w:rsidRPr="00D25985" w:rsidRDefault="001D7E9A" w:rsidP="00DF6411">
            <w:pPr>
              <w:jc w:val="both"/>
              <w:rPr>
                <w:rFonts w:ascii="Times New Roman" w:hAnsi="Times New Roman" w:cs="Times New Roman"/>
              </w:rPr>
            </w:pPr>
            <w:r w:rsidRPr="00D25985">
              <w:rPr>
                <w:rFonts w:ascii="Times New Roman" w:hAnsi="Times New Roman" w:cs="Times New Roman"/>
              </w:rPr>
              <w:t>-</w:t>
            </w:r>
            <w:r w:rsidRPr="00D25985">
              <w:rPr>
                <w:rFonts w:ascii="Times New Roman" w:hAnsi="Times New Roman" w:cs="Times New Roman"/>
              </w:rPr>
              <w:tab/>
              <w:t>особа є власником (користувачем) об'єкта;</w:t>
            </w:r>
          </w:p>
          <w:p w14:paraId="423D51B6" w14:textId="77777777" w:rsidR="001D7E9A" w:rsidRPr="00D25985" w:rsidRDefault="001D7E9A" w:rsidP="00DF6411">
            <w:pPr>
              <w:jc w:val="both"/>
              <w:rPr>
                <w:rFonts w:ascii="Times New Roman" w:hAnsi="Times New Roman" w:cs="Times New Roman"/>
              </w:rPr>
            </w:pPr>
            <w:r w:rsidRPr="00D25985">
              <w:rPr>
                <w:rFonts w:ascii="Times New Roman" w:hAnsi="Times New Roman" w:cs="Times New Roman"/>
              </w:rPr>
              <w:t>-</w:t>
            </w:r>
            <w:r w:rsidRPr="00D25985">
              <w:rPr>
                <w:rFonts w:ascii="Times New Roman" w:hAnsi="Times New Roman" w:cs="Times New Roman"/>
              </w:rPr>
              <w:tab/>
              <w:t>наявний   облік   електричної   енергії   забезпечує</w:t>
            </w:r>
            <w:r w:rsidR="004E6D55">
              <w:rPr>
                <w:rFonts w:ascii="Times New Roman" w:hAnsi="Times New Roman" w:cs="Times New Roman"/>
              </w:rPr>
              <w:t xml:space="preserve"> </w:t>
            </w:r>
            <w:r w:rsidRPr="00D25985">
              <w:rPr>
                <w:rFonts w:ascii="Times New Roman" w:hAnsi="Times New Roman" w:cs="Times New Roman"/>
              </w:rPr>
              <w:t>можливість застосування цін (тарифів), передбачених даною</w:t>
            </w:r>
            <w:r w:rsidR="004E6D55">
              <w:rPr>
                <w:rFonts w:ascii="Times New Roman" w:hAnsi="Times New Roman" w:cs="Times New Roman"/>
              </w:rPr>
              <w:t xml:space="preserve"> </w:t>
            </w:r>
            <w:r w:rsidRPr="00D25985">
              <w:rPr>
                <w:rFonts w:ascii="Times New Roman" w:hAnsi="Times New Roman" w:cs="Times New Roman"/>
              </w:rPr>
              <w:t>комерційною пропозицією;</w:t>
            </w:r>
            <w:r w:rsidRPr="00D25985">
              <w:rPr>
                <w:rFonts w:ascii="Times New Roman" w:hAnsi="Times New Roman" w:cs="Times New Roman"/>
              </w:rPr>
              <w:tab/>
            </w:r>
            <w:r w:rsidRPr="00D25985">
              <w:rPr>
                <w:rFonts w:ascii="Times New Roman" w:hAnsi="Times New Roman" w:cs="Times New Roman"/>
              </w:rPr>
              <w:tab/>
            </w:r>
          </w:p>
          <w:p w14:paraId="45748829" w14:textId="77777777" w:rsidR="001D7E9A" w:rsidRPr="00D25985" w:rsidRDefault="001D7E9A" w:rsidP="00DF6411">
            <w:pPr>
              <w:jc w:val="both"/>
              <w:rPr>
                <w:rFonts w:ascii="Times New Roman" w:hAnsi="Times New Roman" w:cs="Times New Roman"/>
              </w:rPr>
            </w:pPr>
            <w:r w:rsidRPr="00D25985">
              <w:rPr>
                <w:rFonts w:ascii="Times New Roman" w:hAnsi="Times New Roman" w:cs="Times New Roman"/>
              </w:rPr>
              <w:t>-</w:t>
            </w:r>
            <w:r w:rsidRPr="00D25985">
              <w:rPr>
                <w:rFonts w:ascii="Times New Roman" w:hAnsi="Times New Roman" w:cs="Times New Roman"/>
              </w:rPr>
              <w:tab/>
              <w:t>споживач приєднався до умов договору споживача про надання</w:t>
            </w:r>
            <w:r w:rsidR="004E6D55">
              <w:rPr>
                <w:rFonts w:ascii="Times New Roman" w:hAnsi="Times New Roman" w:cs="Times New Roman"/>
              </w:rPr>
              <w:t xml:space="preserve"> </w:t>
            </w:r>
            <w:r w:rsidRPr="00D25985">
              <w:rPr>
                <w:rFonts w:ascii="Times New Roman" w:hAnsi="Times New Roman" w:cs="Times New Roman"/>
              </w:rPr>
              <w:t>послуг з розподілу (передачі) електричної енергії;</w:t>
            </w:r>
          </w:p>
          <w:p w14:paraId="22986CF4" w14:textId="77777777" w:rsidR="001D7E9A" w:rsidRPr="00D25985" w:rsidRDefault="001D7E9A" w:rsidP="00DF6411">
            <w:pPr>
              <w:jc w:val="both"/>
              <w:rPr>
                <w:rFonts w:ascii="Times New Roman" w:hAnsi="Times New Roman" w:cs="Times New Roman"/>
              </w:rPr>
            </w:pPr>
            <w:r w:rsidRPr="00D25985">
              <w:rPr>
                <w:rFonts w:ascii="Times New Roman" w:hAnsi="Times New Roman" w:cs="Times New Roman"/>
              </w:rPr>
              <w:t>-</w:t>
            </w:r>
            <w:r w:rsidRPr="00D25985">
              <w:rPr>
                <w:rFonts w:ascii="Times New Roman" w:hAnsi="Times New Roman" w:cs="Times New Roman"/>
              </w:rPr>
              <w:tab/>
              <w:t>перехід прав та обов'язків до нового власника (користувача) об'єкта</w:t>
            </w:r>
            <w:r w:rsidR="004E6D55">
              <w:rPr>
                <w:rFonts w:ascii="Times New Roman" w:hAnsi="Times New Roman" w:cs="Times New Roman"/>
              </w:rPr>
              <w:t xml:space="preserve"> </w:t>
            </w:r>
            <w:r w:rsidRPr="00D25985">
              <w:rPr>
                <w:rFonts w:ascii="Times New Roman" w:hAnsi="Times New Roman" w:cs="Times New Roman"/>
              </w:rPr>
              <w:t>за</w:t>
            </w:r>
            <w:r w:rsidRPr="00D25985">
              <w:rPr>
                <w:rFonts w:ascii="Times New Roman" w:hAnsi="Times New Roman" w:cs="Times New Roman"/>
              </w:rPr>
              <w:tab/>
              <w:t>договорами,</w:t>
            </w:r>
            <w:r w:rsidRPr="00D25985">
              <w:rPr>
                <w:rFonts w:ascii="Times New Roman" w:hAnsi="Times New Roman" w:cs="Times New Roman"/>
              </w:rPr>
              <w:tab/>
              <w:t>укладеними  відповідно</w:t>
            </w:r>
            <w:r w:rsidRPr="00D25985">
              <w:rPr>
                <w:rFonts w:ascii="Times New Roman" w:hAnsi="Times New Roman" w:cs="Times New Roman"/>
              </w:rPr>
              <w:tab/>
              <w:t>до</w:t>
            </w:r>
            <w:r w:rsidR="004E6D55">
              <w:rPr>
                <w:rFonts w:ascii="Times New Roman" w:hAnsi="Times New Roman" w:cs="Times New Roman"/>
              </w:rPr>
              <w:t xml:space="preserve"> </w:t>
            </w:r>
            <w:r w:rsidRPr="00D25985">
              <w:rPr>
                <w:rFonts w:ascii="Times New Roman" w:hAnsi="Times New Roman" w:cs="Times New Roman"/>
              </w:rPr>
              <w:t>Правил</w:t>
            </w:r>
            <w:r w:rsidR="004E6D55">
              <w:rPr>
                <w:rFonts w:ascii="Times New Roman" w:hAnsi="Times New Roman" w:cs="Times New Roman"/>
              </w:rPr>
              <w:t xml:space="preserve"> </w:t>
            </w:r>
            <w:r w:rsidRPr="00D25985">
              <w:rPr>
                <w:rFonts w:ascii="Times New Roman" w:hAnsi="Times New Roman" w:cs="Times New Roman"/>
              </w:rPr>
              <w:t>роздрібного</w:t>
            </w:r>
            <w:r w:rsidR="004E6D55">
              <w:rPr>
                <w:rFonts w:ascii="Times New Roman" w:hAnsi="Times New Roman" w:cs="Times New Roman"/>
              </w:rPr>
              <w:t xml:space="preserve"> </w:t>
            </w:r>
            <w:r w:rsidRPr="00D25985">
              <w:rPr>
                <w:rFonts w:ascii="Times New Roman" w:hAnsi="Times New Roman" w:cs="Times New Roman"/>
              </w:rPr>
              <w:t>ринку електричної енергії не потребує додаткових узгоджень.</w:t>
            </w:r>
          </w:p>
        </w:tc>
      </w:tr>
      <w:tr w:rsidR="001D7E9A" w:rsidRPr="00D25985" w14:paraId="57D9F2B5" w14:textId="77777777" w:rsidTr="0003377C">
        <w:tc>
          <w:tcPr>
            <w:tcW w:w="1581" w:type="dxa"/>
          </w:tcPr>
          <w:p w14:paraId="166E5769" w14:textId="77777777" w:rsidR="001D7E9A" w:rsidRPr="00D25985" w:rsidRDefault="001D7E9A" w:rsidP="00DF6411">
            <w:pPr>
              <w:rPr>
                <w:rFonts w:ascii="Times New Roman" w:hAnsi="Times New Roman" w:cs="Times New Roman"/>
              </w:rPr>
            </w:pPr>
            <w:r w:rsidRPr="00D25985">
              <w:rPr>
                <w:rFonts w:ascii="Times New Roman" w:hAnsi="Times New Roman" w:cs="Times New Roman"/>
              </w:rPr>
              <w:t>Ціна</w:t>
            </w:r>
          </w:p>
        </w:tc>
        <w:tc>
          <w:tcPr>
            <w:tcW w:w="7741" w:type="dxa"/>
          </w:tcPr>
          <w:p w14:paraId="221C1E1B" w14:textId="77777777" w:rsidR="00030EB2" w:rsidRDefault="00030EB2" w:rsidP="00030EB2">
            <w:pPr>
              <w:jc w:val="both"/>
              <w:rPr>
                <w:rFonts w:ascii="Times New Roman" w:hAnsi="Times New Roman" w:cs="Times New Roman"/>
              </w:rPr>
            </w:pPr>
            <w:r>
              <w:rPr>
                <w:rFonts w:ascii="Times New Roman" w:hAnsi="Times New Roman" w:cs="Times New Roman"/>
              </w:rPr>
              <w:t>За результатом споживання Споживачем електричної енергії у відповідному звітному місяці, розрахунок фактичного тарифу (фактична ціна) на електричну енергію здійснюється за такою формулою:</w:t>
            </w:r>
          </w:p>
          <w:p w14:paraId="2BBBA5CF" w14:textId="77777777" w:rsidR="00030EB2" w:rsidRPr="00E5442B" w:rsidRDefault="00030EB2" w:rsidP="00221DD7">
            <w:pPr>
              <w:jc w:val="center"/>
              <w:rPr>
                <w:rFonts w:ascii="Times New Roman" w:hAnsi="Times New Roman" w:cs="Times New Roman"/>
              </w:rPr>
            </w:pPr>
            <m:oMath>
              <m:r>
                <m:rPr>
                  <m:sty m:val="b"/>
                </m:rPr>
                <w:rPr>
                  <w:rFonts w:ascii="Cambria Math" w:hAnsi="Cambria Math" w:cs="Times New Roman"/>
                </w:rPr>
                <m:t>P=</m:t>
              </m:r>
              <m:f>
                <m:fPr>
                  <m:ctrlPr>
                    <w:rPr>
                      <w:rFonts w:ascii="Cambria Math" w:hAnsi="Cambria Math" w:cs="Times New Roman"/>
                      <w:b/>
                    </w:rPr>
                  </m:ctrlPr>
                </m:fPr>
                <m:num>
                  <m:d>
                    <m:dPr>
                      <m:ctrlPr>
                        <w:rPr>
                          <w:rFonts w:ascii="Cambria Math" w:hAnsi="Cambria Math" w:cs="Times New Roman"/>
                          <w:b/>
                          <w:i/>
                        </w:rPr>
                      </m:ctrlPr>
                    </m:dPr>
                    <m:e>
                      <m:f>
                        <m:fPr>
                          <m:ctrlPr>
                            <w:rPr>
                              <w:rFonts w:ascii="Cambria Math" w:hAnsi="Cambria Math" w:cs="Times New Roman"/>
                              <w:b/>
                              <w:i/>
                            </w:rPr>
                          </m:ctrlPr>
                        </m:fPr>
                        <m:num>
                          <m:r>
                            <m:rPr>
                              <m:sty m:val="bi"/>
                            </m:rPr>
                            <w:rPr>
                              <w:rFonts w:ascii="Cambria Math" w:hAnsi="Cambria Math" w:cs="Times New Roman"/>
                            </w:rPr>
                            <m:t>Cost</m:t>
                          </m:r>
                        </m:num>
                        <m:den>
                          <m:r>
                            <m:rPr>
                              <m:sty m:val="bi"/>
                            </m:rPr>
                            <w:rPr>
                              <w:rFonts w:ascii="Cambria Math" w:hAnsi="Cambria Math" w:cs="Times New Roman"/>
                            </w:rPr>
                            <m:t>Vф</m:t>
                          </m:r>
                        </m:den>
                      </m:f>
                    </m:e>
                  </m:d>
                  <m:r>
                    <m:rPr>
                      <m:sty m:val="bi"/>
                    </m:rPr>
                    <w:rPr>
                      <w:rFonts w:ascii="Cambria Math" w:hAnsi="Cambria Math" w:cs="Times New Roman"/>
                    </w:rPr>
                    <m:t>+M+К</m:t>
                  </m:r>
                </m:num>
                <m:den>
                  <m:r>
                    <m:rPr>
                      <m:sty m:val="bi"/>
                    </m:rPr>
                    <w:rPr>
                      <w:rFonts w:ascii="Cambria Math" w:hAnsi="Cambria Math" w:cs="Times New Roman"/>
                    </w:rPr>
                    <m:t>1-</m:t>
                  </m:r>
                  <m:r>
                    <m:rPr>
                      <m:sty m:val="bi"/>
                    </m:rPr>
                    <w:rPr>
                      <w:rFonts w:ascii="Cambria Math" w:hAnsi="Cambria Math" w:cs="Times New Roman"/>
                      <w:lang w:val="en-US"/>
                    </w:rPr>
                    <m:t>RT</m:t>
                  </m:r>
                </m:den>
              </m:f>
              <m:r>
                <m:rPr>
                  <m:sty m:val="b"/>
                </m:rPr>
                <w:rPr>
                  <w:rFonts w:ascii="Cambria Math" w:hAnsi="Cambria Math" w:cs="Times New Roman"/>
                </w:rPr>
                <m:t>+TSO</m:t>
              </m:r>
            </m:oMath>
            <w:r w:rsidR="00E5442B">
              <w:rPr>
                <w:rFonts w:ascii="Times New Roman" w:hAnsi="Times New Roman" w:cs="Times New Roman"/>
                <w:b/>
              </w:rPr>
              <w:t>+</w:t>
            </w:r>
            <w:r w:rsidR="00E5442B">
              <w:rPr>
                <w:rFonts w:ascii="Times New Roman" w:hAnsi="Times New Roman" w:cs="Times New Roman"/>
                <w:b/>
                <w:lang w:val="en-US"/>
              </w:rPr>
              <w:t>TD</w:t>
            </w:r>
          </w:p>
          <w:p w14:paraId="58D4D249" w14:textId="77777777" w:rsidR="00030EB2" w:rsidRDefault="00030EB2" w:rsidP="00030EB2">
            <w:pPr>
              <w:jc w:val="both"/>
              <w:rPr>
                <w:rFonts w:ascii="Times New Roman" w:hAnsi="Times New Roman" w:cs="Times New Roman"/>
              </w:rPr>
            </w:pPr>
          </w:p>
          <w:tbl>
            <w:tblPr>
              <w:tblStyle w:val="a7"/>
              <w:tblW w:w="73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
              <w:gridCol w:w="6728"/>
            </w:tblGrid>
            <w:tr w:rsidR="00030EB2" w14:paraId="280C81F5" w14:textId="77777777" w:rsidTr="00B44655">
              <w:trPr>
                <w:trHeight w:val="373"/>
              </w:trPr>
              <w:tc>
                <w:tcPr>
                  <w:tcW w:w="654" w:type="dxa"/>
                  <w:hideMark/>
                </w:tcPr>
                <w:p w14:paraId="77941D6C" w14:textId="77777777" w:rsidR="00030EB2" w:rsidRDefault="00030EB2" w:rsidP="00030EB2">
                  <w:pPr>
                    <w:jc w:val="both"/>
                    <w:rPr>
                      <w:rFonts w:ascii="Times New Roman" w:hAnsi="Times New Roman" w:cs="Times New Roman"/>
                      <w:b/>
                      <w:lang w:val="en-US" w:eastAsia="en-US"/>
                    </w:rPr>
                  </w:pPr>
                  <w:r>
                    <w:rPr>
                      <w:rFonts w:ascii="Times New Roman" w:hAnsi="Times New Roman" w:cs="Times New Roman"/>
                      <w:b/>
                      <w:lang w:val="en-US" w:eastAsia="en-US"/>
                    </w:rPr>
                    <w:t>P</w:t>
                  </w:r>
                </w:p>
              </w:tc>
              <w:tc>
                <w:tcPr>
                  <w:tcW w:w="6728" w:type="dxa"/>
                  <w:hideMark/>
                </w:tcPr>
                <w:p w14:paraId="0839AF73" w14:textId="77777777" w:rsidR="00030EB2" w:rsidRDefault="00030EB2" w:rsidP="00030EB2">
                  <w:pPr>
                    <w:jc w:val="both"/>
                    <w:rPr>
                      <w:rFonts w:ascii="Times New Roman" w:hAnsi="Times New Roman" w:cs="Times New Roman"/>
                      <w:lang w:eastAsia="en-US"/>
                    </w:rPr>
                  </w:pPr>
                  <w:r>
                    <w:rPr>
                      <w:rFonts w:ascii="Times New Roman" w:hAnsi="Times New Roman" w:cs="Times New Roman"/>
                      <w:lang w:eastAsia="en-US"/>
                    </w:rPr>
                    <w:t>Фактична ціна електричної енергії у розрахунковому місяці поставки, грн/МВт*год без ПДВ.</w:t>
                  </w:r>
                </w:p>
              </w:tc>
            </w:tr>
            <w:tr w:rsidR="00030EB2" w14:paraId="3E904E10" w14:textId="77777777" w:rsidTr="00B44655">
              <w:trPr>
                <w:trHeight w:val="370"/>
              </w:trPr>
              <w:tc>
                <w:tcPr>
                  <w:tcW w:w="654" w:type="dxa"/>
                  <w:hideMark/>
                </w:tcPr>
                <w:p w14:paraId="02E249CE" w14:textId="77777777" w:rsidR="00030EB2" w:rsidRDefault="00030EB2" w:rsidP="00030EB2">
                  <w:pPr>
                    <w:jc w:val="both"/>
                    <w:rPr>
                      <w:rFonts w:ascii="Times New Roman" w:hAnsi="Times New Roman" w:cs="Times New Roman"/>
                      <w:b/>
                      <w:i/>
                      <w:lang w:val="en-US" w:eastAsia="en-US"/>
                    </w:rPr>
                  </w:pPr>
                  <w:r>
                    <w:rPr>
                      <w:rFonts w:ascii="Times New Roman" w:hAnsi="Times New Roman" w:cs="Times New Roman"/>
                      <w:b/>
                      <w:i/>
                      <w:lang w:val="en-US" w:eastAsia="en-US"/>
                    </w:rPr>
                    <w:t>Cost</w:t>
                  </w:r>
                </w:p>
              </w:tc>
              <w:tc>
                <w:tcPr>
                  <w:tcW w:w="6728" w:type="dxa"/>
                  <w:hideMark/>
                </w:tcPr>
                <w:p w14:paraId="3E362759" w14:textId="77777777" w:rsidR="00030EB2" w:rsidRDefault="00030EB2" w:rsidP="00030EB2">
                  <w:pPr>
                    <w:jc w:val="both"/>
                    <w:rPr>
                      <w:rFonts w:ascii="Times New Roman" w:hAnsi="Times New Roman" w:cs="Times New Roman"/>
                      <w:lang w:eastAsia="en-US"/>
                    </w:rPr>
                  </w:pPr>
                  <w:r>
                    <w:rPr>
                      <w:rFonts w:ascii="Times New Roman" w:hAnsi="Times New Roman" w:cs="Times New Roman"/>
                      <w:lang w:eastAsia="en-US"/>
                    </w:rPr>
                    <w:t>Собівартість фактичного профілю споживання відповідно до представленого Споживачем графіку споживання з прив</w:t>
                  </w:r>
                  <w:r>
                    <w:rPr>
                      <w:rFonts w:ascii="Times New Roman" w:hAnsi="Times New Roman" w:cs="Times New Roman"/>
                      <w:lang w:val="en-US" w:eastAsia="en-US"/>
                    </w:rPr>
                    <w:t>’</w:t>
                  </w:r>
                  <w:r>
                    <w:rPr>
                      <w:rFonts w:ascii="Times New Roman" w:hAnsi="Times New Roman" w:cs="Times New Roman"/>
                      <w:lang w:eastAsia="en-US"/>
                    </w:rPr>
                    <w:t xml:space="preserve">язкою до </w:t>
                  </w:r>
                  <w:r w:rsidR="00BD5B32">
                    <w:rPr>
                      <w:rFonts w:ascii="Times New Roman" w:hAnsi="Times New Roman" w:cs="Times New Roman"/>
                      <w:lang w:eastAsia="en-US"/>
                    </w:rPr>
                    <w:t xml:space="preserve">цін </w:t>
                  </w:r>
                  <w:r>
                    <w:rPr>
                      <w:rFonts w:ascii="Times New Roman" w:hAnsi="Times New Roman" w:cs="Times New Roman"/>
                      <w:lang w:eastAsia="en-US"/>
                    </w:rPr>
                    <w:t>РДН (ринок на добу наперед):</w:t>
                  </w:r>
                </w:p>
              </w:tc>
            </w:tr>
          </w:tbl>
          <w:p w14:paraId="410F864B" w14:textId="77777777" w:rsidR="00030EB2" w:rsidRDefault="00030EB2" w:rsidP="00030EB2">
            <w:pPr>
              <w:jc w:val="both"/>
              <w:rPr>
                <w:rFonts w:ascii="Times New Roman" w:hAnsi="Times New Roman" w:cs="Times New Roman"/>
              </w:rPr>
            </w:pPr>
          </w:p>
          <w:p w14:paraId="0B9FB3DB" w14:textId="77777777" w:rsidR="00030EB2" w:rsidRDefault="00030EB2" w:rsidP="00030EB2">
            <w:pPr>
              <w:jc w:val="both"/>
              <w:rPr>
                <w:rFonts w:ascii="Times New Roman" w:hAnsi="Times New Roman" w:cs="Times New Roman"/>
                <w:i/>
              </w:rPr>
            </w:pPr>
            <m:oMathPara>
              <m:oMath>
                <m:r>
                  <m:rPr>
                    <m:sty m:val="bi"/>
                  </m:rPr>
                  <w:rPr>
                    <w:rFonts w:ascii="Cambria Math" w:hAnsi="Cambria Math" w:cs="Times New Roman"/>
                    <w:lang w:val="en-US"/>
                  </w:rPr>
                  <m:t>Cost</m:t>
                </m:r>
                <m:r>
                  <m:rPr>
                    <m:sty m:val="b"/>
                  </m:rPr>
                  <w:rPr>
                    <w:rFonts w:ascii="Cambria Math" w:hAnsi="Cambria Math" w:cs="Times New Roman"/>
                  </w:rPr>
                  <m:t>=</m:t>
                </m:r>
                <m:nary>
                  <m:naryPr>
                    <m:chr m:val="∑"/>
                    <m:limLoc m:val="undOvr"/>
                    <m:ctrlPr>
                      <w:rPr>
                        <w:rFonts w:ascii="Cambria Math" w:hAnsi="Cambria Math" w:cs="Times New Roman"/>
                        <w:b/>
                      </w:rPr>
                    </m:ctrlPr>
                  </m:naryPr>
                  <m:sub>
                    <m:r>
                      <m:rPr>
                        <m:sty m:val="bi"/>
                      </m:rPr>
                      <w:rPr>
                        <w:rFonts w:ascii="Cambria Math" w:hAnsi="Cambria Math" w:cs="Times New Roman"/>
                      </w:rPr>
                      <m:t>i=1</m:t>
                    </m:r>
                  </m:sub>
                  <m:sup>
                    <m:r>
                      <m:rPr>
                        <m:sty m:val="bi"/>
                      </m:rPr>
                      <w:rPr>
                        <w:rFonts w:ascii="Cambria Math" w:hAnsi="Cambria Math" w:cs="Times New Roman"/>
                      </w:rPr>
                      <m:t>672-745</m:t>
                    </m:r>
                  </m:sup>
                  <m:e>
                    <m:r>
                      <m:rPr>
                        <m:sty m:val="bi"/>
                      </m:rPr>
                      <w:rPr>
                        <w:rFonts w:ascii="Cambria Math" w:hAnsi="Cambria Math" w:cs="Times New Roman"/>
                      </w:rPr>
                      <m:t>(</m:t>
                    </m:r>
                    <m:sSub>
                      <m:sSubPr>
                        <m:ctrlPr>
                          <w:rPr>
                            <w:rFonts w:ascii="Cambria Math" w:hAnsi="Cambria Math" w:cs="Times New Roman"/>
                            <w:b/>
                            <w:i/>
                          </w:rPr>
                        </m:ctrlPr>
                      </m:sSubPr>
                      <m:e>
                        <m:r>
                          <m:rPr>
                            <m:sty m:val="bi"/>
                          </m:rPr>
                          <w:rPr>
                            <w:rFonts w:ascii="Cambria Math" w:hAnsi="Cambria Math" w:cs="Times New Roman"/>
                          </w:rPr>
                          <m:t>V</m:t>
                        </m:r>
                      </m:e>
                      <m:sub>
                        <m:r>
                          <m:rPr>
                            <m:sty m:val="bi"/>
                          </m:rPr>
                          <w:rPr>
                            <w:rFonts w:ascii="Cambria Math" w:hAnsi="Cambria Math" w:cs="Times New Roman"/>
                          </w:rPr>
                          <m:t>i</m:t>
                        </m:r>
                      </m:sub>
                    </m:sSub>
                    <m:r>
                      <m:rPr>
                        <m:sty m:val="bi"/>
                      </m:rPr>
                      <w:rPr>
                        <w:rFonts w:ascii="Cambria Math" w:hAnsi="Cambria Math" w:cs="Times New Roman"/>
                      </w:rPr>
                      <m:t>*</m:t>
                    </m:r>
                  </m:e>
                </m:nary>
                <m:sSub>
                  <m:sSubPr>
                    <m:ctrlPr>
                      <w:rPr>
                        <w:rFonts w:ascii="Cambria Math" w:hAnsi="Cambria Math" w:cs="Times New Roman"/>
                        <w:b/>
                        <w:i/>
                      </w:rPr>
                    </m:ctrlPr>
                  </m:sSubPr>
                  <m:e>
                    <m:r>
                      <m:rPr>
                        <m:sty m:val="bi"/>
                      </m:rPr>
                      <w:rPr>
                        <w:rFonts w:ascii="Cambria Math" w:hAnsi="Cambria Math" w:cs="Times New Roman"/>
                      </w:rPr>
                      <m:t>C</m:t>
                    </m:r>
                  </m:e>
                  <m:sub>
                    <m:r>
                      <m:rPr>
                        <m:sty m:val="bi"/>
                      </m:rPr>
                      <w:rPr>
                        <w:rFonts w:ascii="Cambria Math" w:hAnsi="Cambria Math" w:cs="Times New Roman"/>
                      </w:rPr>
                      <m:t>i</m:t>
                    </m:r>
                  </m:sub>
                </m:sSub>
                <m:r>
                  <m:rPr>
                    <m:sty m:val="bi"/>
                  </m:rPr>
                  <w:rPr>
                    <w:rFonts w:ascii="Cambria Math" w:hAnsi="Cambria Math" w:cs="Times New Roman"/>
                  </w:rPr>
                  <m:t>)</m:t>
                </m:r>
                <m:r>
                  <m:rPr>
                    <m:sty m:val="b"/>
                  </m:rPr>
                  <w:rPr>
                    <w:rFonts w:ascii="Cambria Math" w:hAnsi="Cambria Math" w:cs="Times New Roman"/>
                  </w:rPr>
                  <m:t>,</m:t>
                </m:r>
                <m:r>
                  <m:rPr>
                    <m:sty m:val="bi"/>
                  </m:rPr>
                  <w:rPr>
                    <w:rFonts w:ascii="Cambria Math" w:hAnsi="Cambria Math" w:cs="Times New Roman"/>
                  </w:rPr>
                  <m:t xml:space="preserve"> де</m:t>
                </m:r>
              </m:oMath>
            </m:oMathPara>
          </w:p>
          <w:tbl>
            <w:tblPr>
              <w:tblStyle w:val="a7"/>
              <w:tblW w:w="74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
              <w:gridCol w:w="6848"/>
            </w:tblGrid>
            <w:tr w:rsidR="00030EB2" w14:paraId="64D73664" w14:textId="77777777" w:rsidTr="0003377C">
              <w:trPr>
                <w:trHeight w:val="477"/>
              </w:trPr>
              <w:tc>
                <w:tcPr>
                  <w:tcW w:w="485" w:type="dxa"/>
                  <w:hideMark/>
                </w:tcPr>
                <w:p w14:paraId="08C38C6A" w14:textId="77777777" w:rsidR="00030EB2" w:rsidRPr="0013220A" w:rsidRDefault="00030EB2" w:rsidP="00030EB2">
                  <w:pPr>
                    <w:jc w:val="both"/>
                    <w:rPr>
                      <w:rFonts w:ascii="Times New Roman" w:hAnsi="Times New Roman" w:cs="Times New Roman"/>
                      <w:b/>
                      <w:i/>
                      <w:lang w:val="en-US" w:eastAsia="en-US"/>
                    </w:rPr>
                  </w:pPr>
                  <w:r w:rsidRPr="0013220A">
                    <w:rPr>
                      <w:rFonts w:ascii="Times New Roman" w:hAnsi="Times New Roman" w:cs="Times New Roman"/>
                      <w:b/>
                      <w:i/>
                      <w:lang w:val="en-US" w:eastAsia="en-US"/>
                    </w:rPr>
                    <w:t>V</w:t>
                  </w:r>
                  <w:r w:rsidRPr="0013220A">
                    <w:rPr>
                      <w:rFonts w:ascii="Times New Roman" w:hAnsi="Times New Roman" w:cs="Times New Roman"/>
                      <w:b/>
                      <w:i/>
                      <w:vertAlign w:val="subscript"/>
                      <w:lang w:val="en-US" w:eastAsia="en-US"/>
                    </w:rPr>
                    <w:t>i</w:t>
                  </w:r>
                </w:p>
              </w:tc>
              <w:tc>
                <w:tcPr>
                  <w:tcW w:w="6980" w:type="dxa"/>
                  <w:hideMark/>
                </w:tcPr>
                <w:p w14:paraId="50EE664B" w14:textId="77777777" w:rsidR="00030EB2" w:rsidRDefault="00030EB2" w:rsidP="00030EB2">
                  <w:pPr>
                    <w:jc w:val="both"/>
                    <w:rPr>
                      <w:rFonts w:ascii="Times New Roman" w:hAnsi="Times New Roman" w:cs="Times New Roman"/>
                      <w:lang w:eastAsia="en-US"/>
                    </w:rPr>
                  </w:pPr>
                  <w:r>
                    <w:rPr>
                      <w:rFonts w:ascii="Times New Roman" w:hAnsi="Times New Roman" w:cs="Times New Roman"/>
                      <w:lang w:eastAsia="en-US"/>
                    </w:rPr>
                    <w:t>Фактичний обсяг поставки у відповідний час поставки розрахункового місяця, згідно отриманих від споживача Заяв на постачання електричної енергії, МВт*год.</w:t>
                  </w:r>
                  <w:r w:rsidR="00B44655">
                    <w:rPr>
                      <w:rFonts w:ascii="Times New Roman" w:hAnsi="Times New Roman" w:cs="Times New Roman"/>
                      <w:lang w:eastAsia="en-US"/>
                    </w:rPr>
                    <w:t xml:space="preserve"> Графік споживання споживачів групи «Б» визначається як фактичний графік споживання групи «Б» в місяці «-2» з урахування фактичних обсягів у розрахунковому періоді. </w:t>
                  </w:r>
                </w:p>
              </w:tc>
            </w:tr>
            <w:tr w:rsidR="00030EB2" w14:paraId="765883DE" w14:textId="77777777" w:rsidTr="0003377C">
              <w:trPr>
                <w:trHeight w:val="461"/>
              </w:trPr>
              <w:tc>
                <w:tcPr>
                  <w:tcW w:w="485" w:type="dxa"/>
                  <w:hideMark/>
                </w:tcPr>
                <w:p w14:paraId="2F4E90CB" w14:textId="77777777" w:rsidR="00030EB2" w:rsidRPr="0013220A" w:rsidRDefault="00030EB2" w:rsidP="00030EB2">
                  <w:pPr>
                    <w:jc w:val="both"/>
                    <w:rPr>
                      <w:rFonts w:ascii="Times New Roman" w:hAnsi="Times New Roman" w:cs="Times New Roman"/>
                      <w:b/>
                      <w:i/>
                      <w:lang w:val="en-US" w:eastAsia="en-US"/>
                    </w:rPr>
                  </w:pPr>
                  <w:r w:rsidRPr="0013220A">
                    <w:rPr>
                      <w:rFonts w:ascii="Times New Roman" w:hAnsi="Times New Roman" w:cs="Times New Roman"/>
                      <w:b/>
                      <w:i/>
                      <w:lang w:val="en-US" w:eastAsia="en-US"/>
                    </w:rPr>
                    <w:t>C</w:t>
                  </w:r>
                  <w:r w:rsidRPr="0013220A">
                    <w:rPr>
                      <w:rFonts w:ascii="Times New Roman" w:hAnsi="Times New Roman" w:cs="Times New Roman"/>
                      <w:b/>
                      <w:i/>
                      <w:vertAlign w:val="subscript"/>
                      <w:lang w:val="en-US" w:eastAsia="en-US"/>
                    </w:rPr>
                    <w:t>i</w:t>
                  </w:r>
                </w:p>
              </w:tc>
              <w:tc>
                <w:tcPr>
                  <w:tcW w:w="6980" w:type="dxa"/>
                  <w:hideMark/>
                </w:tcPr>
                <w:p w14:paraId="741575E3" w14:textId="77777777" w:rsidR="00030EB2" w:rsidRDefault="00030EB2" w:rsidP="00030EB2">
                  <w:pPr>
                    <w:jc w:val="both"/>
                    <w:rPr>
                      <w:rFonts w:ascii="Times New Roman" w:hAnsi="Times New Roman" w:cs="Times New Roman"/>
                      <w:lang w:eastAsia="en-US"/>
                    </w:rPr>
                  </w:pPr>
                  <w:r>
                    <w:rPr>
                      <w:rFonts w:ascii="Times New Roman" w:hAnsi="Times New Roman" w:cs="Times New Roman"/>
                      <w:lang w:eastAsia="en-US"/>
                    </w:rPr>
                    <w:t>Ціна закуп</w:t>
                  </w:r>
                  <w:r w:rsidR="00BD5B32">
                    <w:rPr>
                      <w:rFonts w:ascii="Times New Roman" w:hAnsi="Times New Roman" w:cs="Times New Roman"/>
                      <w:lang w:eastAsia="en-US"/>
                    </w:rPr>
                    <w:t>івлі</w:t>
                  </w:r>
                  <w:r>
                    <w:rPr>
                      <w:rFonts w:ascii="Times New Roman" w:hAnsi="Times New Roman" w:cs="Times New Roman"/>
                      <w:lang w:eastAsia="en-US"/>
                    </w:rPr>
                    <w:t xml:space="preserve"> електричної енергії на РДН у відповідний час поставки розрахункового місяця, грн/МВт*год без ПДВ.</w:t>
                  </w:r>
                </w:p>
              </w:tc>
            </w:tr>
            <w:tr w:rsidR="00030EB2" w14:paraId="1D6834D6" w14:textId="77777777" w:rsidTr="0003377C">
              <w:trPr>
                <w:trHeight w:val="246"/>
              </w:trPr>
              <w:tc>
                <w:tcPr>
                  <w:tcW w:w="485" w:type="dxa"/>
                  <w:hideMark/>
                </w:tcPr>
                <w:p w14:paraId="3CC7C5F9" w14:textId="77777777" w:rsidR="00030EB2" w:rsidRDefault="00030EB2" w:rsidP="00030EB2">
                  <w:pPr>
                    <w:jc w:val="both"/>
                    <w:rPr>
                      <w:rFonts w:ascii="Times New Roman" w:hAnsi="Times New Roman" w:cs="Times New Roman"/>
                      <w:b/>
                      <w:lang w:eastAsia="en-US"/>
                    </w:rPr>
                  </w:pPr>
                  <w:r>
                    <w:rPr>
                      <w:rFonts w:ascii="Times New Roman" w:hAnsi="Times New Roman" w:cs="Times New Roman"/>
                      <w:b/>
                      <w:lang w:eastAsia="en-US"/>
                    </w:rPr>
                    <w:t>і</w:t>
                  </w:r>
                </w:p>
              </w:tc>
              <w:tc>
                <w:tcPr>
                  <w:tcW w:w="6980" w:type="dxa"/>
                  <w:hideMark/>
                </w:tcPr>
                <w:p w14:paraId="5702B1B4" w14:textId="77777777" w:rsidR="00030EB2" w:rsidRPr="0013220A" w:rsidRDefault="00030EB2" w:rsidP="00030EB2">
                  <w:pPr>
                    <w:jc w:val="both"/>
                    <w:rPr>
                      <w:rFonts w:ascii="Times New Roman" w:hAnsi="Times New Roman" w:cs="Times New Roman"/>
                      <w:lang w:eastAsia="en-US"/>
                    </w:rPr>
                  </w:pPr>
                  <w:r w:rsidRPr="0013220A">
                    <w:rPr>
                      <w:rFonts w:ascii="Times New Roman" w:hAnsi="Times New Roman" w:cs="Times New Roman"/>
                      <w:lang w:eastAsia="en-US"/>
                    </w:rPr>
                    <w:t>Час поставки відповідного розрахункового місяця, від 00-24 години.</w:t>
                  </w:r>
                </w:p>
              </w:tc>
            </w:tr>
            <w:tr w:rsidR="00030EB2" w14:paraId="21FF1C84" w14:textId="77777777" w:rsidTr="0003377C">
              <w:trPr>
                <w:trHeight w:val="461"/>
              </w:trPr>
              <w:tc>
                <w:tcPr>
                  <w:tcW w:w="485" w:type="dxa"/>
                  <w:hideMark/>
                </w:tcPr>
                <w:p w14:paraId="41BFC58B" w14:textId="77777777" w:rsidR="00030EB2" w:rsidRPr="0013220A" w:rsidRDefault="00030EB2" w:rsidP="00030EB2">
                  <w:pPr>
                    <w:jc w:val="both"/>
                    <w:rPr>
                      <w:rFonts w:ascii="Times New Roman" w:hAnsi="Times New Roman" w:cs="Times New Roman"/>
                      <w:b/>
                      <w:i/>
                      <w:lang w:val="en-US" w:eastAsia="en-US"/>
                    </w:rPr>
                  </w:pPr>
                  <w:r w:rsidRPr="0013220A">
                    <w:rPr>
                      <w:rFonts w:ascii="Times New Roman" w:hAnsi="Times New Roman" w:cs="Times New Roman"/>
                      <w:b/>
                      <w:i/>
                      <w:lang w:val="en-US" w:eastAsia="en-US"/>
                    </w:rPr>
                    <w:t>RT</w:t>
                  </w:r>
                </w:p>
              </w:tc>
              <w:tc>
                <w:tcPr>
                  <w:tcW w:w="6980" w:type="dxa"/>
                  <w:hideMark/>
                </w:tcPr>
                <w:p w14:paraId="750A2A21" w14:textId="77777777" w:rsidR="00030EB2" w:rsidRPr="0013220A" w:rsidRDefault="00030EB2" w:rsidP="00030EB2">
                  <w:pPr>
                    <w:jc w:val="both"/>
                    <w:rPr>
                      <w:rFonts w:ascii="Times New Roman" w:hAnsi="Times New Roman" w:cs="Times New Roman"/>
                      <w:lang w:eastAsia="en-US"/>
                    </w:rPr>
                  </w:pPr>
                  <w:r w:rsidRPr="0013220A">
                    <w:rPr>
                      <w:rFonts w:ascii="Times New Roman" w:hAnsi="Times New Roman" w:cs="Times New Roman"/>
                      <w:lang w:val="en-US" w:eastAsia="en-US"/>
                    </w:rPr>
                    <w:t xml:space="preserve">(Regular Tollage) – </w:t>
                  </w:r>
                  <w:r w:rsidRPr="0013220A">
                    <w:rPr>
                      <w:rFonts w:ascii="Times New Roman" w:hAnsi="Times New Roman" w:cs="Times New Roman"/>
                      <w:lang w:eastAsia="en-US"/>
                    </w:rPr>
                    <w:t>збір НКРЕКП у розмірі, прийнятому НКРЕКП на поточний період та опублікованому на сайті регулятора</w:t>
                  </w:r>
                  <w:r>
                    <w:rPr>
                      <w:rFonts w:ascii="Times New Roman" w:hAnsi="Times New Roman" w:cs="Times New Roman"/>
                      <w:lang w:eastAsia="en-US"/>
                    </w:rPr>
                    <w:t>, на момент складання даної пропозиції складає 0,0004899.</w:t>
                  </w:r>
                </w:p>
              </w:tc>
            </w:tr>
            <w:tr w:rsidR="00030EB2" w14:paraId="0D65F261" w14:textId="77777777" w:rsidTr="0003377C">
              <w:trPr>
                <w:trHeight w:val="477"/>
              </w:trPr>
              <w:tc>
                <w:tcPr>
                  <w:tcW w:w="485" w:type="dxa"/>
                  <w:hideMark/>
                </w:tcPr>
                <w:p w14:paraId="52F5B66A" w14:textId="77777777" w:rsidR="00030EB2" w:rsidRPr="0013220A" w:rsidRDefault="00030EB2" w:rsidP="00030EB2">
                  <w:pPr>
                    <w:jc w:val="both"/>
                    <w:rPr>
                      <w:rFonts w:ascii="Times New Roman" w:hAnsi="Times New Roman" w:cs="Times New Roman"/>
                      <w:b/>
                      <w:i/>
                      <w:lang w:eastAsia="en-US"/>
                    </w:rPr>
                  </w:pPr>
                  <w:r w:rsidRPr="0013220A">
                    <w:rPr>
                      <w:rFonts w:ascii="Times New Roman" w:hAnsi="Times New Roman" w:cs="Times New Roman"/>
                      <w:b/>
                      <w:i/>
                      <w:lang w:eastAsia="en-US"/>
                    </w:rPr>
                    <w:t>М</w:t>
                  </w:r>
                </w:p>
              </w:tc>
              <w:tc>
                <w:tcPr>
                  <w:tcW w:w="6980" w:type="dxa"/>
                  <w:hideMark/>
                </w:tcPr>
                <w:p w14:paraId="3763DEC5" w14:textId="77777777" w:rsidR="00030EB2" w:rsidRPr="0013220A" w:rsidRDefault="00030EB2" w:rsidP="00030EB2">
                  <w:pPr>
                    <w:jc w:val="both"/>
                    <w:rPr>
                      <w:rFonts w:ascii="Times New Roman" w:hAnsi="Times New Roman" w:cs="Times New Roman"/>
                      <w:lang w:eastAsia="en-US"/>
                    </w:rPr>
                  </w:pPr>
                  <w:r w:rsidRPr="0013220A">
                    <w:rPr>
                      <w:rFonts w:ascii="Times New Roman" w:hAnsi="Times New Roman" w:cs="Times New Roman"/>
                      <w:lang w:eastAsia="en-US"/>
                    </w:rPr>
                    <w:t>Маржа, що включає відшкодування витрат на покриття гарантій, забезпечення на ринк</w:t>
                  </w:r>
                  <w:r w:rsidR="0003377C">
                    <w:rPr>
                      <w:rFonts w:ascii="Times New Roman" w:hAnsi="Times New Roman" w:cs="Times New Roman"/>
                      <w:lang w:eastAsia="en-US"/>
                    </w:rPr>
                    <w:t>ах продажу електричної енергії та ін.</w:t>
                  </w:r>
                  <w:r w:rsidRPr="0013220A">
                    <w:rPr>
                      <w:rFonts w:ascii="Times New Roman" w:hAnsi="Times New Roman" w:cs="Times New Roman"/>
                      <w:lang w:eastAsia="en-US"/>
                    </w:rPr>
                    <w:t xml:space="preserve"> складає </w:t>
                  </w:r>
                  <w:r w:rsidR="002B1577">
                    <w:rPr>
                      <w:rFonts w:ascii="Times New Roman" w:hAnsi="Times New Roman" w:cs="Times New Roman"/>
                      <w:lang w:val="ru-RU" w:eastAsia="en-US"/>
                    </w:rPr>
                    <w:t>8</w:t>
                  </w:r>
                  <w:r w:rsidR="009F10FF">
                    <w:rPr>
                      <w:rFonts w:ascii="Times New Roman" w:hAnsi="Times New Roman" w:cs="Times New Roman"/>
                      <w:lang w:eastAsia="en-US"/>
                    </w:rPr>
                    <w:t>0</w:t>
                  </w:r>
                  <w:r>
                    <w:rPr>
                      <w:rFonts w:ascii="Times New Roman" w:hAnsi="Times New Roman" w:cs="Times New Roman"/>
                      <w:lang w:eastAsia="en-US"/>
                    </w:rPr>
                    <w:t xml:space="preserve"> </w:t>
                  </w:r>
                  <w:r w:rsidR="00BD5B32">
                    <w:rPr>
                      <w:rFonts w:ascii="Times New Roman" w:hAnsi="Times New Roman" w:cs="Times New Roman"/>
                      <w:lang w:eastAsia="en-US"/>
                    </w:rPr>
                    <w:t>грн</w:t>
                  </w:r>
                  <w:r>
                    <w:rPr>
                      <w:rFonts w:ascii="Times New Roman" w:hAnsi="Times New Roman" w:cs="Times New Roman"/>
                      <w:lang w:eastAsia="en-US"/>
                    </w:rPr>
                    <w:t xml:space="preserve">. за 1 </w:t>
                  </w:r>
                  <w:r w:rsidR="00BD5B32">
                    <w:rPr>
                      <w:rFonts w:ascii="Times New Roman" w:hAnsi="Times New Roman" w:cs="Times New Roman"/>
                      <w:lang w:eastAsia="en-US"/>
                    </w:rPr>
                    <w:t>М</w:t>
                  </w:r>
                  <w:r>
                    <w:rPr>
                      <w:rFonts w:ascii="Times New Roman" w:hAnsi="Times New Roman" w:cs="Times New Roman"/>
                      <w:lang w:eastAsia="en-US"/>
                    </w:rPr>
                    <w:t>Вт*год</w:t>
                  </w:r>
                  <w:r w:rsidR="0003377C">
                    <w:rPr>
                      <w:rFonts w:ascii="Times New Roman" w:hAnsi="Times New Roman" w:cs="Times New Roman"/>
                      <w:lang w:eastAsia="en-US"/>
                    </w:rPr>
                    <w:t xml:space="preserve"> без ПДВ</w:t>
                  </w:r>
                  <w:r w:rsidRPr="0013220A">
                    <w:rPr>
                      <w:rFonts w:ascii="Times New Roman" w:hAnsi="Times New Roman" w:cs="Times New Roman"/>
                      <w:lang w:eastAsia="en-US"/>
                    </w:rPr>
                    <w:t>.</w:t>
                  </w:r>
                </w:p>
              </w:tc>
            </w:tr>
            <w:tr w:rsidR="00BA6731" w14:paraId="5C650321" w14:textId="77777777" w:rsidTr="00B44655">
              <w:trPr>
                <w:trHeight w:val="165"/>
              </w:trPr>
              <w:tc>
                <w:tcPr>
                  <w:tcW w:w="485" w:type="dxa"/>
                </w:tcPr>
                <w:p w14:paraId="1B10194E" w14:textId="77777777" w:rsidR="00BA6731" w:rsidRPr="00BA6731" w:rsidRDefault="00BA6731" w:rsidP="00030EB2">
                  <w:pPr>
                    <w:jc w:val="both"/>
                    <w:rPr>
                      <w:rFonts w:ascii="Times New Roman" w:hAnsi="Times New Roman" w:cs="Times New Roman"/>
                      <w:b/>
                      <w:lang w:eastAsia="en-US"/>
                    </w:rPr>
                  </w:pPr>
                  <w:r w:rsidRPr="00BA6731">
                    <w:rPr>
                      <w:rFonts w:ascii="Times New Roman" w:hAnsi="Times New Roman" w:cs="Times New Roman"/>
                      <w:b/>
                      <w:lang w:eastAsia="en-US"/>
                    </w:rPr>
                    <w:t>К</w:t>
                  </w:r>
                </w:p>
              </w:tc>
              <w:tc>
                <w:tcPr>
                  <w:tcW w:w="6980" w:type="dxa"/>
                </w:tcPr>
                <w:p w14:paraId="53A7834D" w14:textId="77777777" w:rsidR="00BA6731" w:rsidRPr="0013220A" w:rsidRDefault="00BA6731" w:rsidP="00030EB2">
                  <w:pPr>
                    <w:jc w:val="both"/>
                    <w:rPr>
                      <w:rFonts w:ascii="Times New Roman" w:hAnsi="Times New Roman" w:cs="Times New Roman"/>
                      <w:lang w:eastAsia="en-US"/>
                    </w:rPr>
                  </w:pPr>
                  <w:r>
                    <w:rPr>
                      <w:rFonts w:ascii="Times New Roman" w:hAnsi="Times New Roman" w:cs="Times New Roman"/>
                      <w:lang w:eastAsia="en-US"/>
                    </w:rPr>
                    <w:t>Компенсація розбіжностей між замовленою кількістю електричної енергії і фактично спожитої, що визначається як середня ціна небалансів за останні 30 днів, що відображені на сайті ОСП.</w:t>
                  </w:r>
                </w:p>
              </w:tc>
            </w:tr>
            <w:tr w:rsidR="00030EB2" w14:paraId="6F9F682B" w14:textId="77777777" w:rsidTr="0003377C">
              <w:trPr>
                <w:trHeight w:val="230"/>
              </w:trPr>
              <w:tc>
                <w:tcPr>
                  <w:tcW w:w="485" w:type="dxa"/>
                  <w:hideMark/>
                </w:tcPr>
                <w:p w14:paraId="2A35E0E1" w14:textId="77777777" w:rsidR="00030EB2" w:rsidRPr="0013220A" w:rsidRDefault="00030EB2" w:rsidP="00030EB2">
                  <w:pPr>
                    <w:jc w:val="both"/>
                    <w:rPr>
                      <w:rFonts w:ascii="Times New Roman" w:hAnsi="Times New Roman" w:cs="Times New Roman"/>
                      <w:b/>
                      <w:i/>
                      <w:lang w:eastAsia="en-US"/>
                    </w:rPr>
                  </w:pPr>
                  <w:r w:rsidRPr="0013220A">
                    <w:rPr>
                      <w:rFonts w:ascii="Times New Roman" w:hAnsi="Times New Roman" w:cs="Times New Roman"/>
                      <w:b/>
                      <w:i/>
                      <w:lang w:val="en-US" w:eastAsia="en-US"/>
                    </w:rPr>
                    <w:t>V</w:t>
                  </w:r>
                  <w:r w:rsidRPr="0013220A">
                    <w:rPr>
                      <w:rFonts w:ascii="Times New Roman" w:hAnsi="Times New Roman" w:cs="Times New Roman"/>
                      <w:b/>
                      <w:i/>
                      <w:vertAlign w:val="subscript"/>
                      <w:lang w:eastAsia="en-US"/>
                    </w:rPr>
                    <w:t>ф</w:t>
                  </w:r>
                </w:p>
              </w:tc>
              <w:tc>
                <w:tcPr>
                  <w:tcW w:w="6980" w:type="dxa"/>
                  <w:hideMark/>
                </w:tcPr>
                <w:p w14:paraId="7000F40C" w14:textId="77777777" w:rsidR="00030EB2" w:rsidRPr="0013220A" w:rsidRDefault="00030EB2" w:rsidP="00030EB2">
                  <w:pPr>
                    <w:jc w:val="both"/>
                    <w:rPr>
                      <w:rFonts w:ascii="Times New Roman" w:hAnsi="Times New Roman" w:cs="Times New Roman"/>
                      <w:lang w:eastAsia="en-US"/>
                    </w:rPr>
                  </w:pPr>
                  <w:r w:rsidRPr="0013220A">
                    <w:rPr>
                      <w:rFonts w:ascii="Times New Roman" w:hAnsi="Times New Roman" w:cs="Times New Roman"/>
                      <w:lang w:eastAsia="en-US"/>
                    </w:rPr>
                    <w:t>Фактичний обсяг споживання, МВт*год.</w:t>
                  </w:r>
                </w:p>
              </w:tc>
            </w:tr>
            <w:tr w:rsidR="00030EB2" w14:paraId="17D12178" w14:textId="77777777" w:rsidTr="0003377C">
              <w:trPr>
                <w:trHeight w:val="707"/>
              </w:trPr>
              <w:tc>
                <w:tcPr>
                  <w:tcW w:w="485" w:type="dxa"/>
                  <w:hideMark/>
                </w:tcPr>
                <w:p w14:paraId="516C248B" w14:textId="77777777" w:rsidR="00030EB2" w:rsidRDefault="00030EB2" w:rsidP="00030EB2">
                  <w:pPr>
                    <w:jc w:val="both"/>
                    <w:rPr>
                      <w:rFonts w:ascii="Times New Roman" w:hAnsi="Times New Roman" w:cs="Times New Roman"/>
                      <w:b/>
                      <w:lang w:val="en-US" w:eastAsia="en-US"/>
                    </w:rPr>
                  </w:pPr>
                  <w:r>
                    <w:rPr>
                      <w:rFonts w:ascii="Times New Roman" w:hAnsi="Times New Roman" w:cs="Times New Roman"/>
                      <w:b/>
                      <w:lang w:val="en-US" w:eastAsia="en-US"/>
                    </w:rPr>
                    <w:t>TSO</w:t>
                  </w:r>
                </w:p>
              </w:tc>
              <w:tc>
                <w:tcPr>
                  <w:tcW w:w="6980" w:type="dxa"/>
                  <w:hideMark/>
                </w:tcPr>
                <w:p w14:paraId="3CC2CA21" w14:textId="10DE6833" w:rsidR="00030EB2" w:rsidRDefault="00030EB2" w:rsidP="00030EB2">
                  <w:pPr>
                    <w:jc w:val="both"/>
                    <w:rPr>
                      <w:rFonts w:ascii="Times New Roman" w:hAnsi="Times New Roman" w:cs="Times New Roman"/>
                      <w:lang w:eastAsia="en-US"/>
                    </w:rPr>
                  </w:pPr>
                  <w:r>
                    <w:rPr>
                      <w:rFonts w:ascii="Times New Roman" w:hAnsi="Times New Roman" w:cs="Times New Roman"/>
                      <w:lang w:eastAsia="en-US"/>
                    </w:rPr>
                    <w:t>Тариф на передачу електричної енергії, виставлений ПрАТ «НЕК «Укренерго» на адресу Постачальника. У разі підключення повністю обсягу споживання Споживача до ліній ПрАТ «НЕК «Укренерго»</w:t>
                  </w:r>
                  <w:r w:rsidR="00E5442B">
                    <w:rPr>
                      <w:rFonts w:ascii="Times New Roman" w:hAnsi="Times New Roman" w:cs="Times New Roman"/>
                      <w:lang w:eastAsia="en-US"/>
                    </w:rPr>
                    <w:t xml:space="preserve">. </w:t>
                  </w:r>
                  <w:r w:rsidR="0003377C">
                    <w:rPr>
                      <w:rFonts w:ascii="Times New Roman" w:hAnsi="Times New Roman" w:cs="Times New Roman"/>
                      <w:lang w:eastAsia="en-US"/>
                    </w:rPr>
                    <w:t xml:space="preserve">На момент складання даної пропозиції тариф на передачу електричної енергії складає </w:t>
                  </w:r>
                  <w:r w:rsidR="00022271">
                    <w:rPr>
                      <w:rFonts w:ascii="Times New Roman" w:hAnsi="Times New Roman" w:cs="Times New Roman"/>
                      <w:lang w:eastAsia="en-US"/>
                    </w:rPr>
                    <w:t>345,64</w:t>
                  </w:r>
                  <w:r w:rsidR="0003377C">
                    <w:rPr>
                      <w:rFonts w:ascii="Times New Roman" w:hAnsi="Times New Roman" w:cs="Times New Roman"/>
                      <w:lang w:eastAsia="en-US"/>
                    </w:rPr>
                    <w:t xml:space="preserve">грн за 1 </w:t>
                  </w:r>
                  <w:r w:rsidR="00BD5B32">
                    <w:rPr>
                      <w:rFonts w:ascii="Times New Roman" w:hAnsi="Times New Roman" w:cs="Times New Roman"/>
                      <w:lang w:eastAsia="en-US"/>
                    </w:rPr>
                    <w:t>М</w:t>
                  </w:r>
                  <w:r w:rsidR="0003377C">
                    <w:rPr>
                      <w:rFonts w:ascii="Times New Roman" w:hAnsi="Times New Roman" w:cs="Times New Roman"/>
                      <w:lang w:eastAsia="en-US"/>
                    </w:rPr>
                    <w:t>Вт*год без ПДВ</w:t>
                  </w:r>
                  <w:r w:rsidR="0003377C" w:rsidRPr="0013220A">
                    <w:rPr>
                      <w:rFonts w:ascii="Times New Roman" w:hAnsi="Times New Roman" w:cs="Times New Roman"/>
                      <w:lang w:eastAsia="en-US"/>
                    </w:rPr>
                    <w:t>.</w:t>
                  </w:r>
                </w:p>
              </w:tc>
            </w:tr>
            <w:tr w:rsidR="00E5442B" w14:paraId="4E9D0F49" w14:textId="77777777" w:rsidTr="0003377C">
              <w:trPr>
                <w:trHeight w:val="707"/>
              </w:trPr>
              <w:tc>
                <w:tcPr>
                  <w:tcW w:w="485" w:type="dxa"/>
                </w:tcPr>
                <w:p w14:paraId="4CFDA507" w14:textId="77777777" w:rsidR="00E5442B" w:rsidRDefault="00E5442B" w:rsidP="00030EB2">
                  <w:pPr>
                    <w:jc w:val="both"/>
                    <w:rPr>
                      <w:rFonts w:ascii="Times New Roman" w:hAnsi="Times New Roman" w:cs="Times New Roman"/>
                      <w:b/>
                      <w:lang w:val="en-US" w:eastAsia="en-US"/>
                    </w:rPr>
                  </w:pPr>
                  <w:r>
                    <w:rPr>
                      <w:rFonts w:ascii="Times New Roman" w:hAnsi="Times New Roman" w:cs="Times New Roman"/>
                      <w:b/>
                      <w:lang w:val="en-US" w:eastAsia="en-US"/>
                    </w:rPr>
                    <w:lastRenderedPageBreak/>
                    <w:t>TD</w:t>
                  </w:r>
                </w:p>
              </w:tc>
              <w:tc>
                <w:tcPr>
                  <w:tcW w:w="6980" w:type="dxa"/>
                </w:tcPr>
                <w:p w14:paraId="39B0CC5E" w14:textId="77777777" w:rsidR="00E5442B" w:rsidRPr="00E5442B" w:rsidRDefault="00E5442B" w:rsidP="00030EB2">
                  <w:pPr>
                    <w:jc w:val="both"/>
                    <w:rPr>
                      <w:rFonts w:ascii="Times New Roman" w:hAnsi="Times New Roman" w:cs="Times New Roman"/>
                      <w:lang w:eastAsia="en-US"/>
                    </w:rPr>
                  </w:pPr>
                  <w:r>
                    <w:rPr>
                      <w:rFonts w:ascii="Times New Roman" w:hAnsi="Times New Roman" w:cs="Times New Roman"/>
                      <w:lang w:eastAsia="en-US"/>
                    </w:rPr>
                    <w:t xml:space="preserve">Тариф на розподіл електричної енергії, затверджений НКРЕКП відповідною постановою. </w:t>
                  </w:r>
                </w:p>
              </w:tc>
            </w:tr>
          </w:tbl>
          <w:p w14:paraId="7A6034E3" w14:textId="77777777" w:rsidR="001D7E9A" w:rsidRPr="00D25985" w:rsidRDefault="001D7E9A" w:rsidP="00BA6731">
            <w:pPr>
              <w:pStyle w:val="a8"/>
              <w:ind w:left="0"/>
              <w:jc w:val="both"/>
              <w:rPr>
                <w:rFonts w:ascii="Times New Roman" w:hAnsi="Times New Roman" w:cs="Times New Roman"/>
              </w:rPr>
            </w:pPr>
          </w:p>
        </w:tc>
      </w:tr>
      <w:tr w:rsidR="001D7E9A" w:rsidRPr="00D25985" w14:paraId="4B692C27" w14:textId="77777777" w:rsidTr="0003377C">
        <w:tc>
          <w:tcPr>
            <w:tcW w:w="1581" w:type="dxa"/>
          </w:tcPr>
          <w:p w14:paraId="5F40E889" w14:textId="77777777" w:rsidR="001D7E9A" w:rsidRPr="00D25985" w:rsidRDefault="001D7E9A" w:rsidP="00DF6411">
            <w:pPr>
              <w:rPr>
                <w:rFonts w:ascii="Times New Roman" w:hAnsi="Times New Roman" w:cs="Times New Roman"/>
              </w:rPr>
            </w:pPr>
            <w:r w:rsidRPr="00D25985">
              <w:rPr>
                <w:rFonts w:ascii="Times New Roman" w:hAnsi="Times New Roman" w:cs="Times New Roman"/>
              </w:rPr>
              <w:lastRenderedPageBreak/>
              <w:t>Територія</w:t>
            </w:r>
          </w:p>
          <w:p w14:paraId="5825C75B" w14:textId="77777777" w:rsidR="001D7E9A" w:rsidRPr="00D25985" w:rsidRDefault="001D7E9A" w:rsidP="00DF6411">
            <w:pPr>
              <w:rPr>
                <w:rFonts w:ascii="Times New Roman" w:hAnsi="Times New Roman" w:cs="Times New Roman"/>
              </w:rPr>
            </w:pPr>
            <w:r w:rsidRPr="00D25985">
              <w:rPr>
                <w:rFonts w:ascii="Times New Roman" w:hAnsi="Times New Roman" w:cs="Times New Roman"/>
              </w:rPr>
              <w:t>здійснення</w:t>
            </w:r>
          </w:p>
          <w:p w14:paraId="3C5DC400" w14:textId="77777777" w:rsidR="001D7E9A" w:rsidRPr="00D25985" w:rsidRDefault="001D7E9A" w:rsidP="00DF6411">
            <w:pPr>
              <w:rPr>
                <w:rFonts w:ascii="Times New Roman" w:hAnsi="Times New Roman" w:cs="Times New Roman"/>
              </w:rPr>
            </w:pPr>
            <w:r w:rsidRPr="00D25985">
              <w:rPr>
                <w:rFonts w:ascii="Times New Roman" w:hAnsi="Times New Roman" w:cs="Times New Roman"/>
              </w:rPr>
              <w:t>ліцензованої</w:t>
            </w:r>
          </w:p>
          <w:p w14:paraId="74351AF3" w14:textId="77777777" w:rsidR="001D7E9A" w:rsidRPr="00D25985" w:rsidRDefault="001D7E9A" w:rsidP="00DF6411">
            <w:pPr>
              <w:rPr>
                <w:rFonts w:ascii="Times New Roman" w:hAnsi="Times New Roman" w:cs="Times New Roman"/>
              </w:rPr>
            </w:pPr>
            <w:r w:rsidRPr="00D25985">
              <w:rPr>
                <w:rFonts w:ascii="Times New Roman" w:hAnsi="Times New Roman" w:cs="Times New Roman"/>
              </w:rPr>
              <w:t>діяльності</w:t>
            </w:r>
          </w:p>
        </w:tc>
        <w:tc>
          <w:tcPr>
            <w:tcW w:w="7990" w:type="dxa"/>
          </w:tcPr>
          <w:p w14:paraId="3457CC25" w14:textId="77777777" w:rsidR="001D7E9A" w:rsidRPr="00D25985" w:rsidRDefault="001D7E9A" w:rsidP="00DF6411">
            <w:pPr>
              <w:jc w:val="both"/>
              <w:rPr>
                <w:rFonts w:ascii="Times New Roman" w:hAnsi="Times New Roman" w:cs="Times New Roman"/>
              </w:rPr>
            </w:pPr>
            <w:r w:rsidRPr="00D25985">
              <w:rPr>
                <w:rFonts w:ascii="Times New Roman" w:hAnsi="Times New Roman" w:cs="Times New Roman"/>
              </w:rPr>
              <w:t>Не обмежена</w:t>
            </w:r>
          </w:p>
          <w:p w14:paraId="273F88A0" w14:textId="77777777" w:rsidR="001D7E9A" w:rsidRPr="00D25985" w:rsidRDefault="001D7E9A" w:rsidP="00DF6411">
            <w:pPr>
              <w:jc w:val="both"/>
              <w:rPr>
                <w:rFonts w:ascii="Times New Roman" w:hAnsi="Times New Roman" w:cs="Times New Roman"/>
              </w:rPr>
            </w:pPr>
          </w:p>
        </w:tc>
      </w:tr>
      <w:tr w:rsidR="001D7E9A" w:rsidRPr="00D25985" w14:paraId="531F7B6C" w14:textId="77777777" w:rsidTr="0003377C">
        <w:tc>
          <w:tcPr>
            <w:tcW w:w="1581" w:type="dxa"/>
          </w:tcPr>
          <w:p w14:paraId="1CCFBFB1" w14:textId="77777777" w:rsidR="001D7E9A" w:rsidRPr="00D25985" w:rsidRDefault="001D7E9A" w:rsidP="00DF6411">
            <w:pPr>
              <w:rPr>
                <w:rFonts w:ascii="Times New Roman" w:hAnsi="Times New Roman" w:cs="Times New Roman"/>
              </w:rPr>
            </w:pPr>
            <w:r w:rsidRPr="00D25985">
              <w:rPr>
                <w:rFonts w:ascii="Times New Roman" w:hAnsi="Times New Roman" w:cs="Times New Roman"/>
              </w:rPr>
              <w:t>Порядок оплати</w:t>
            </w:r>
          </w:p>
        </w:tc>
        <w:tc>
          <w:tcPr>
            <w:tcW w:w="7990" w:type="dxa"/>
          </w:tcPr>
          <w:p w14:paraId="68F9B5E0" w14:textId="77777777" w:rsidR="00BD5B32" w:rsidRPr="00DD172D" w:rsidRDefault="00BD5B32" w:rsidP="00BD5B32">
            <w:pPr>
              <w:jc w:val="both"/>
              <w:rPr>
                <w:rFonts w:ascii="Times New Roman" w:hAnsi="Times New Roman" w:cs="Times New Roman"/>
                <w:color w:val="000000" w:themeColor="text1"/>
              </w:rPr>
            </w:pPr>
            <w:r w:rsidRPr="00DD172D">
              <w:rPr>
                <w:rFonts w:ascii="Times New Roman" w:hAnsi="Times New Roman" w:cs="Times New Roman"/>
                <w:color w:val="000000" w:themeColor="text1"/>
              </w:rPr>
              <w:t>Споживач здійснює оплату електричної енергії за тарифом, що вказаний у розділі «Ціна», за наступним графіком:</w:t>
            </w:r>
          </w:p>
          <w:p w14:paraId="4EC344A4" w14:textId="77777777" w:rsidR="00BD5B32" w:rsidRDefault="00BD5B32" w:rsidP="00BD5B32">
            <w:pPr>
              <w:pStyle w:val="a8"/>
              <w:numPr>
                <w:ilvl w:val="0"/>
                <w:numId w:val="37"/>
              </w:numPr>
              <w:jc w:val="both"/>
              <w:rPr>
                <w:rFonts w:ascii="Times New Roman" w:hAnsi="Times New Roman" w:cs="Times New Roman"/>
                <w:color w:val="000000" w:themeColor="text1"/>
              </w:rPr>
            </w:pPr>
            <w:r w:rsidRPr="00DD172D">
              <w:rPr>
                <w:rFonts w:ascii="Times New Roman" w:hAnsi="Times New Roman" w:cs="Times New Roman"/>
                <w:b/>
                <w:color w:val="000000" w:themeColor="text1"/>
              </w:rPr>
              <w:t xml:space="preserve">Перший платіж  - до </w:t>
            </w:r>
            <w:r>
              <w:rPr>
                <w:rFonts w:ascii="Times New Roman" w:hAnsi="Times New Roman" w:cs="Times New Roman"/>
                <w:b/>
                <w:color w:val="000000" w:themeColor="text1"/>
              </w:rPr>
              <w:t>24</w:t>
            </w:r>
            <w:r w:rsidRPr="00DD172D">
              <w:rPr>
                <w:rFonts w:ascii="Times New Roman" w:hAnsi="Times New Roman" w:cs="Times New Roman"/>
                <w:b/>
                <w:color w:val="000000" w:themeColor="text1"/>
              </w:rPr>
              <w:t>-го числа місяця, що передує місяцю поставки, в обсязі 100%</w:t>
            </w:r>
            <w:r w:rsidRPr="00DD172D">
              <w:rPr>
                <w:rFonts w:ascii="Times New Roman" w:hAnsi="Times New Roman" w:cs="Times New Roman"/>
                <w:color w:val="000000" w:themeColor="text1"/>
              </w:rPr>
              <w:t xml:space="preserve"> від вартості обсягу електричної енергії (з ПДВ) , що передається згідно заяви на постачання електричної енергії.</w:t>
            </w:r>
          </w:p>
          <w:p w14:paraId="342D217E" w14:textId="77777777" w:rsidR="00BD5B32" w:rsidRPr="00340566" w:rsidRDefault="00BD5B32" w:rsidP="00BD5B32">
            <w:pPr>
              <w:pStyle w:val="a8"/>
              <w:numPr>
                <w:ilvl w:val="0"/>
                <w:numId w:val="37"/>
              </w:numPr>
              <w:jc w:val="both"/>
              <w:rPr>
                <w:rFonts w:ascii="Times New Roman" w:hAnsi="Times New Roman" w:cs="Times New Roman"/>
                <w:color w:val="000000" w:themeColor="text1"/>
              </w:rPr>
            </w:pPr>
          </w:p>
          <w:p w14:paraId="426AB76A" w14:textId="00E13CDA" w:rsidR="00BD5B32" w:rsidRDefault="002B1577" w:rsidP="00BD5B32">
            <w:pPr>
              <w:jc w:val="both"/>
              <w:rPr>
                <w:rFonts w:ascii="Times New Roman" w:hAnsi="Times New Roman" w:cs="Times New Roman"/>
                <w:b/>
                <w:color w:val="000000" w:themeColor="text1"/>
              </w:rPr>
            </w:pPr>
            <w:r>
              <w:rPr>
                <w:rFonts w:ascii="Times New Roman" w:hAnsi="Times New Roman" w:cs="Times New Roman"/>
                <w:b/>
                <w:color w:val="000000" w:themeColor="text1"/>
              </w:rPr>
              <w:t>Прогнозна ціна визначається як середньозважена ціна за попередні 30 днів, що передують виставленню рахунку та з використанням коефіцієнт прибутковості, що дорівнює 1,0</w:t>
            </w:r>
            <w:r w:rsidR="00022271">
              <w:rPr>
                <w:rFonts w:ascii="Times New Roman" w:hAnsi="Times New Roman" w:cs="Times New Roman"/>
                <w:b/>
                <w:color w:val="000000" w:themeColor="text1"/>
              </w:rPr>
              <w:t>5</w:t>
            </w:r>
            <w:r>
              <w:rPr>
                <w:rFonts w:ascii="Times New Roman" w:hAnsi="Times New Roman" w:cs="Times New Roman"/>
                <w:b/>
                <w:color w:val="000000" w:themeColor="text1"/>
              </w:rPr>
              <w:t>.</w:t>
            </w:r>
          </w:p>
          <w:p w14:paraId="130B32C7" w14:textId="77777777" w:rsidR="001D7E9A" w:rsidRPr="00D25985" w:rsidRDefault="001D7E9A" w:rsidP="00BD5B32">
            <w:pPr>
              <w:jc w:val="both"/>
              <w:rPr>
                <w:rFonts w:ascii="Times New Roman" w:hAnsi="Times New Roman" w:cs="Times New Roman"/>
              </w:rPr>
            </w:pPr>
            <w:r w:rsidRPr="00D25985">
              <w:rPr>
                <w:rFonts w:ascii="Times New Roman" w:hAnsi="Times New Roman" w:cs="Times New Roman"/>
              </w:rPr>
              <w:t>У разі, якщо відповідний термін оплати припадає на вихідний чи святковий день, Споживач має сплатити черговий платіж в робочий день, що передую такому вихідному чи святковому дню.</w:t>
            </w:r>
          </w:p>
          <w:p w14:paraId="2FA7CAE5" w14:textId="77777777" w:rsidR="001D7E9A" w:rsidRPr="00D25985" w:rsidRDefault="001D7E9A" w:rsidP="00DF6411">
            <w:pPr>
              <w:jc w:val="both"/>
              <w:rPr>
                <w:rFonts w:ascii="Times New Roman" w:hAnsi="Times New Roman" w:cs="Times New Roman"/>
              </w:rPr>
            </w:pPr>
            <w:r w:rsidRPr="00D25985">
              <w:rPr>
                <w:rFonts w:ascii="Times New Roman" w:hAnsi="Times New Roman" w:cs="Times New Roman"/>
              </w:rPr>
              <w:t>Сума переплати/недоплати Споживача, яка виникла в наслідок різниці між ціною прогнозованою та ціною фактичною визначається після завершення розрахункового періоду. Сума  переплати  Споживача,  за  вибором  Споживача,  може  бути зарахована в якості оплати наступного розрахункового періоду, або повертається Постачальником на розрахунковий рахунок Споживача. Сума недоплати Споживача підлягає безумовній оплаті Споживачем не пізніше 5 робочих днів з дня отримання рахунку.</w:t>
            </w:r>
          </w:p>
        </w:tc>
      </w:tr>
      <w:tr w:rsidR="001D7E9A" w:rsidRPr="00D25985" w14:paraId="7E34B641" w14:textId="77777777" w:rsidTr="0003377C">
        <w:tc>
          <w:tcPr>
            <w:tcW w:w="1581" w:type="dxa"/>
          </w:tcPr>
          <w:p w14:paraId="79CEBBF7" w14:textId="77777777" w:rsidR="001D7E9A" w:rsidRPr="00D25985" w:rsidRDefault="001D7E9A" w:rsidP="00DF6411">
            <w:pPr>
              <w:rPr>
                <w:rFonts w:ascii="Times New Roman" w:hAnsi="Times New Roman" w:cs="Times New Roman"/>
                <w:b/>
              </w:rPr>
            </w:pPr>
            <w:r w:rsidRPr="00D25985">
              <w:rPr>
                <w:rFonts w:ascii="Times New Roman" w:hAnsi="Times New Roman" w:cs="Times New Roman"/>
                <w:b/>
              </w:rPr>
              <w:t>Оплата послуг з</w:t>
            </w:r>
          </w:p>
          <w:p w14:paraId="0B0DFBDA" w14:textId="77777777" w:rsidR="001D7E9A" w:rsidRPr="00D25985" w:rsidRDefault="001D7E9A" w:rsidP="00DF6411">
            <w:pPr>
              <w:rPr>
                <w:rFonts w:ascii="Times New Roman" w:hAnsi="Times New Roman" w:cs="Times New Roman"/>
              </w:rPr>
            </w:pPr>
            <w:r w:rsidRPr="00D25985">
              <w:rPr>
                <w:rFonts w:ascii="Times New Roman" w:hAnsi="Times New Roman" w:cs="Times New Roman"/>
                <w:b/>
              </w:rPr>
              <w:t>передачі/розподілу</w:t>
            </w:r>
          </w:p>
        </w:tc>
        <w:tc>
          <w:tcPr>
            <w:tcW w:w="7990" w:type="dxa"/>
          </w:tcPr>
          <w:p w14:paraId="32839D42" w14:textId="77777777" w:rsidR="001D7E9A" w:rsidRPr="00D25985" w:rsidRDefault="001D7E9A" w:rsidP="00DF6411">
            <w:pPr>
              <w:jc w:val="both"/>
              <w:rPr>
                <w:rFonts w:ascii="Times New Roman" w:hAnsi="Times New Roman" w:cs="Times New Roman"/>
              </w:rPr>
            </w:pPr>
            <w:r w:rsidRPr="00D25985">
              <w:rPr>
                <w:rFonts w:ascii="Times New Roman" w:hAnsi="Times New Roman" w:cs="Times New Roman"/>
              </w:rPr>
              <w:t xml:space="preserve">Послуги  з  передачі оплачуються виключно Постачальником, розподіл електричної енергії сплачується  </w:t>
            </w:r>
            <w:r w:rsidR="004E6D55">
              <w:rPr>
                <w:rFonts w:ascii="Times New Roman" w:hAnsi="Times New Roman" w:cs="Times New Roman"/>
              </w:rPr>
              <w:t>Постачальником</w:t>
            </w:r>
            <w:r w:rsidRPr="00D25985">
              <w:rPr>
                <w:rFonts w:ascii="Times New Roman" w:hAnsi="Times New Roman" w:cs="Times New Roman"/>
              </w:rPr>
              <w:t xml:space="preserve"> </w:t>
            </w:r>
            <w:r w:rsidR="004E6D55">
              <w:rPr>
                <w:rFonts w:ascii="Times New Roman" w:hAnsi="Times New Roman" w:cs="Times New Roman"/>
              </w:rPr>
              <w:t>з</w:t>
            </w:r>
            <w:r w:rsidRPr="00D25985">
              <w:rPr>
                <w:rFonts w:ascii="Times New Roman" w:hAnsi="Times New Roman" w:cs="Times New Roman"/>
              </w:rPr>
              <w:t>а умови</w:t>
            </w:r>
            <w:r w:rsidR="00E22AEE" w:rsidRPr="00D25985">
              <w:rPr>
                <w:rFonts w:ascii="Times New Roman" w:hAnsi="Times New Roman" w:cs="Times New Roman"/>
              </w:rPr>
              <w:t xml:space="preserve"> </w:t>
            </w:r>
            <w:r w:rsidRPr="00D25985">
              <w:rPr>
                <w:rFonts w:ascii="Times New Roman" w:hAnsi="Times New Roman" w:cs="Times New Roman"/>
              </w:rPr>
              <w:t xml:space="preserve">попередньої оплати 100% вартості послуги розподілу замовленого обсягу електричної енергії. </w:t>
            </w:r>
          </w:p>
        </w:tc>
      </w:tr>
      <w:tr w:rsidR="001D7E9A" w:rsidRPr="00D25985" w14:paraId="59ED08BD" w14:textId="77777777" w:rsidTr="0003377C">
        <w:tc>
          <w:tcPr>
            <w:tcW w:w="1581" w:type="dxa"/>
          </w:tcPr>
          <w:p w14:paraId="4740CE2E" w14:textId="77777777" w:rsidR="001D7E9A" w:rsidRPr="00D25985" w:rsidRDefault="001D7E9A" w:rsidP="00DF6411">
            <w:pPr>
              <w:rPr>
                <w:rFonts w:ascii="Times New Roman" w:hAnsi="Times New Roman" w:cs="Times New Roman"/>
              </w:rPr>
            </w:pPr>
            <w:r w:rsidRPr="00D25985">
              <w:rPr>
                <w:rFonts w:ascii="Times New Roman" w:hAnsi="Times New Roman" w:cs="Times New Roman"/>
              </w:rPr>
              <w:t>Коригування заявлених обсягів</w:t>
            </w:r>
          </w:p>
        </w:tc>
        <w:tc>
          <w:tcPr>
            <w:tcW w:w="7990" w:type="dxa"/>
          </w:tcPr>
          <w:p w14:paraId="1C328A36" w14:textId="77777777" w:rsidR="001D7E9A" w:rsidRPr="00D25985" w:rsidRDefault="001D7E9A" w:rsidP="00DF6411">
            <w:pPr>
              <w:jc w:val="both"/>
              <w:rPr>
                <w:rFonts w:ascii="Times New Roman" w:hAnsi="Times New Roman" w:cs="Times New Roman"/>
              </w:rPr>
            </w:pPr>
            <w:r w:rsidRPr="00D25985">
              <w:rPr>
                <w:rFonts w:ascii="Times New Roman" w:hAnsi="Times New Roman" w:cs="Times New Roman"/>
              </w:rPr>
              <w:t xml:space="preserve">Споживач зобов’язаний до </w:t>
            </w:r>
            <w:r w:rsidR="00BA6731">
              <w:rPr>
                <w:rFonts w:ascii="Times New Roman" w:hAnsi="Times New Roman" w:cs="Times New Roman"/>
              </w:rPr>
              <w:t>19</w:t>
            </w:r>
            <w:r w:rsidRPr="00D25985">
              <w:rPr>
                <w:rFonts w:ascii="Times New Roman" w:hAnsi="Times New Roman" w:cs="Times New Roman"/>
              </w:rPr>
              <w:t xml:space="preserve"> числа, що передує розрахунковому періоду надавати довідку щодо прогнозованих обсягів споживання електричної енергії, у вигляді погодинного місячного графіка споживання</w:t>
            </w:r>
            <w:r w:rsidR="00BA6731">
              <w:rPr>
                <w:rFonts w:ascii="Times New Roman" w:hAnsi="Times New Roman" w:cs="Times New Roman"/>
              </w:rPr>
              <w:t xml:space="preserve"> для споживачів групи «А» та загального місячного об’єму для споживачів групи «Б»</w:t>
            </w:r>
            <w:r w:rsidRPr="00D25985">
              <w:rPr>
                <w:rFonts w:ascii="Times New Roman" w:hAnsi="Times New Roman" w:cs="Times New Roman"/>
              </w:rPr>
              <w:t>.</w:t>
            </w:r>
            <w:r w:rsidR="003E5781">
              <w:rPr>
                <w:rFonts w:ascii="Times New Roman" w:hAnsi="Times New Roman" w:cs="Times New Roman"/>
              </w:rPr>
              <w:t xml:space="preserve"> Якщо в назначений термін Постачальник не отримав </w:t>
            </w:r>
            <w:r w:rsidR="004E6D55">
              <w:rPr>
                <w:rFonts w:ascii="Times New Roman" w:hAnsi="Times New Roman" w:cs="Times New Roman"/>
              </w:rPr>
              <w:t>графік, то графік закупівлі будується на основі даних, що зазначені в Додатку 4, або на основі даних минулих періодів.</w:t>
            </w:r>
            <w:r w:rsidRPr="00D25985">
              <w:rPr>
                <w:rFonts w:ascii="Times New Roman" w:hAnsi="Times New Roman" w:cs="Times New Roman"/>
              </w:rPr>
              <w:t xml:space="preserve"> </w:t>
            </w:r>
          </w:p>
        </w:tc>
      </w:tr>
      <w:tr w:rsidR="001D7E9A" w:rsidRPr="00D25985" w14:paraId="56F0CB85" w14:textId="77777777" w:rsidTr="0003377C">
        <w:tc>
          <w:tcPr>
            <w:tcW w:w="1581" w:type="dxa"/>
          </w:tcPr>
          <w:p w14:paraId="757533AB" w14:textId="77777777" w:rsidR="001D7E9A" w:rsidRPr="00D25985" w:rsidRDefault="001D7E9A" w:rsidP="00DF6411">
            <w:pPr>
              <w:rPr>
                <w:rFonts w:ascii="Times New Roman" w:hAnsi="Times New Roman" w:cs="Times New Roman"/>
              </w:rPr>
            </w:pPr>
            <w:r w:rsidRPr="00D25985">
              <w:rPr>
                <w:rFonts w:ascii="Times New Roman" w:hAnsi="Times New Roman" w:cs="Times New Roman"/>
              </w:rPr>
              <w:t>Термін надання</w:t>
            </w:r>
          </w:p>
          <w:p w14:paraId="2C4C0E60" w14:textId="77777777" w:rsidR="001D7E9A" w:rsidRPr="00D25985" w:rsidRDefault="001D7E9A" w:rsidP="00DF6411">
            <w:pPr>
              <w:rPr>
                <w:rFonts w:ascii="Times New Roman" w:hAnsi="Times New Roman" w:cs="Times New Roman"/>
              </w:rPr>
            </w:pPr>
            <w:r w:rsidRPr="00D25985">
              <w:rPr>
                <w:rFonts w:ascii="Times New Roman" w:hAnsi="Times New Roman" w:cs="Times New Roman"/>
              </w:rPr>
              <w:t>рахунку за спожиту</w:t>
            </w:r>
          </w:p>
          <w:p w14:paraId="7CD03809" w14:textId="77777777" w:rsidR="001D7E9A" w:rsidRPr="00D25985" w:rsidRDefault="001D7E9A" w:rsidP="00DF6411">
            <w:pPr>
              <w:rPr>
                <w:rFonts w:ascii="Times New Roman" w:hAnsi="Times New Roman" w:cs="Times New Roman"/>
              </w:rPr>
            </w:pPr>
            <w:r w:rsidRPr="00D25985">
              <w:rPr>
                <w:rFonts w:ascii="Times New Roman" w:hAnsi="Times New Roman" w:cs="Times New Roman"/>
              </w:rPr>
              <w:t>електричну енергію</w:t>
            </w:r>
          </w:p>
          <w:p w14:paraId="5B02B631" w14:textId="77777777" w:rsidR="001D7E9A" w:rsidRPr="00D25985" w:rsidRDefault="001D7E9A" w:rsidP="00DF6411">
            <w:pPr>
              <w:rPr>
                <w:rFonts w:ascii="Times New Roman" w:hAnsi="Times New Roman" w:cs="Times New Roman"/>
              </w:rPr>
            </w:pPr>
            <w:r w:rsidRPr="00D25985">
              <w:rPr>
                <w:rFonts w:ascii="Times New Roman" w:hAnsi="Times New Roman" w:cs="Times New Roman"/>
              </w:rPr>
              <w:t>та термін його</w:t>
            </w:r>
          </w:p>
          <w:p w14:paraId="121458A2" w14:textId="77777777" w:rsidR="001D7E9A" w:rsidRPr="00D25985" w:rsidRDefault="001D7E9A" w:rsidP="00DF6411">
            <w:pPr>
              <w:rPr>
                <w:rFonts w:ascii="Times New Roman" w:hAnsi="Times New Roman" w:cs="Times New Roman"/>
              </w:rPr>
            </w:pPr>
            <w:r w:rsidRPr="00D25985">
              <w:rPr>
                <w:rFonts w:ascii="Times New Roman" w:hAnsi="Times New Roman" w:cs="Times New Roman"/>
              </w:rPr>
              <w:t>оплати</w:t>
            </w:r>
          </w:p>
        </w:tc>
        <w:tc>
          <w:tcPr>
            <w:tcW w:w="7990" w:type="dxa"/>
          </w:tcPr>
          <w:p w14:paraId="319908BB" w14:textId="77777777" w:rsidR="001D7E9A" w:rsidRPr="00D25985" w:rsidRDefault="001D7E9A" w:rsidP="00DF6411">
            <w:pPr>
              <w:jc w:val="both"/>
              <w:rPr>
                <w:rFonts w:ascii="Times New Roman" w:hAnsi="Times New Roman" w:cs="Times New Roman"/>
              </w:rPr>
            </w:pPr>
            <w:r w:rsidRPr="00D25985">
              <w:rPr>
                <w:rFonts w:ascii="Times New Roman" w:hAnsi="Times New Roman" w:cs="Times New Roman"/>
              </w:rPr>
              <w:t>Оплата рахунка Постачальника за Договором має бути здійснена Споживачем у  строки, визначені в рахунку, але не більше 5 робочих днів від дати його отримання Споживачем.</w:t>
            </w:r>
          </w:p>
        </w:tc>
      </w:tr>
      <w:tr w:rsidR="001D7E9A" w:rsidRPr="00D25985" w14:paraId="4DCDCA86" w14:textId="77777777" w:rsidTr="0003377C">
        <w:tc>
          <w:tcPr>
            <w:tcW w:w="1581" w:type="dxa"/>
          </w:tcPr>
          <w:p w14:paraId="6EBC8222" w14:textId="77777777" w:rsidR="001D7E9A" w:rsidRPr="00D25985" w:rsidRDefault="001D7E9A" w:rsidP="00DF6411">
            <w:pPr>
              <w:rPr>
                <w:rFonts w:ascii="Times New Roman" w:hAnsi="Times New Roman" w:cs="Times New Roman"/>
              </w:rPr>
            </w:pPr>
            <w:r w:rsidRPr="00D25985">
              <w:rPr>
                <w:rFonts w:ascii="Times New Roman" w:hAnsi="Times New Roman" w:cs="Times New Roman"/>
              </w:rPr>
              <w:t>Розмір пені за</w:t>
            </w:r>
          </w:p>
          <w:p w14:paraId="50D943DE" w14:textId="77777777" w:rsidR="001D7E9A" w:rsidRPr="00D25985" w:rsidRDefault="001D7E9A" w:rsidP="00DF6411">
            <w:pPr>
              <w:rPr>
                <w:rFonts w:ascii="Times New Roman" w:hAnsi="Times New Roman" w:cs="Times New Roman"/>
              </w:rPr>
            </w:pPr>
            <w:r w:rsidRPr="00D25985">
              <w:rPr>
                <w:rFonts w:ascii="Times New Roman" w:hAnsi="Times New Roman" w:cs="Times New Roman"/>
              </w:rPr>
              <w:t>порушення строку</w:t>
            </w:r>
          </w:p>
          <w:p w14:paraId="3A0D7CAE" w14:textId="77777777" w:rsidR="001D7E9A" w:rsidRPr="00D25985" w:rsidRDefault="001D7E9A" w:rsidP="00DF6411">
            <w:pPr>
              <w:rPr>
                <w:rFonts w:ascii="Times New Roman" w:hAnsi="Times New Roman" w:cs="Times New Roman"/>
              </w:rPr>
            </w:pPr>
            <w:r w:rsidRPr="00D25985">
              <w:rPr>
                <w:rFonts w:ascii="Times New Roman" w:hAnsi="Times New Roman" w:cs="Times New Roman"/>
              </w:rPr>
              <w:t>оплати та/або штраф</w:t>
            </w:r>
          </w:p>
        </w:tc>
        <w:tc>
          <w:tcPr>
            <w:tcW w:w="7990" w:type="dxa"/>
          </w:tcPr>
          <w:p w14:paraId="327501AB" w14:textId="77777777" w:rsidR="001D7E9A" w:rsidRPr="00D25985" w:rsidRDefault="001D7E9A" w:rsidP="00DF6411">
            <w:pPr>
              <w:jc w:val="both"/>
              <w:rPr>
                <w:rFonts w:ascii="Times New Roman" w:hAnsi="Times New Roman" w:cs="Times New Roman"/>
              </w:rPr>
            </w:pPr>
            <w:r w:rsidRPr="00D25985">
              <w:rPr>
                <w:rFonts w:ascii="Times New Roman" w:hAnsi="Times New Roman" w:cs="Times New Roman"/>
              </w:rPr>
              <w:t>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w:t>
            </w:r>
          </w:p>
        </w:tc>
      </w:tr>
      <w:tr w:rsidR="001D7E9A" w:rsidRPr="00D25985" w14:paraId="1BF3A62C" w14:textId="77777777" w:rsidTr="0003377C">
        <w:tc>
          <w:tcPr>
            <w:tcW w:w="1581" w:type="dxa"/>
          </w:tcPr>
          <w:p w14:paraId="6ADF4281" w14:textId="77777777" w:rsidR="001D7E9A" w:rsidRPr="00D25985" w:rsidRDefault="001D7E9A" w:rsidP="00DF6411">
            <w:pPr>
              <w:rPr>
                <w:rFonts w:ascii="Times New Roman" w:hAnsi="Times New Roman" w:cs="Times New Roman"/>
              </w:rPr>
            </w:pPr>
            <w:r w:rsidRPr="00D25985">
              <w:rPr>
                <w:rFonts w:ascii="Times New Roman" w:hAnsi="Times New Roman" w:cs="Times New Roman"/>
              </w:rPr>
              <w:t>Штраф за дострокове</w:t>
            </w:r>
          </w:p>
          <w:p w14:paraId="1207482D" w14:textId="77777777" w:rsidR="001D7E9A" w:rsidRPr="00D25985" w:rsidRDefault="001D7E9A" w:rsidP="00DF6411">
            <w:pPr>
              <w:rPr>
                <w:rFonts w:ascii="Times New Roman" w:hAnsi="Times New Roman" w:cs="Times New Roman"/>
              </w:rPr>
            </w:pPr>
            <w:r w:rsidRPr="00D25985">
              <w:rPr>
                <w:rFonts w:ascii="Times New Roman" w:hAnsi="Times New Roman" w:cs="Times New Roman"/>
              </w:rPr>
              <w:t>припинення дії</w:t>
            </w:r>
          </w:p>
          <w:p w14:paraId="3C689CD2" w14:textId="77777777" w:rsidR="001D7E9A" w:rsidRPr="00D25985" w:rsidRDefault="001D7E9A" w:rsidP="00DF6411">
            <w:pPr>
              <w:rPr>
                <w:rFonts w:ascii="Times New Roman" w:hAnsi="Times New Roman" w:cs="Times New Roman"/>
              </w:rPr>
            </w:pPr>
            <w:r w:rsidRPr="00D25985">
              <w:rPr>
                <w:rFonts w:ascii="Times New Roman" w:hAnsi="Times New Roman" w:cs="Times New Roman"/>
              </w:rPr>
              <w:t>договору</w:t>
            </w:r>
          </w:p>
        </w:tc>
        <w:tc>
          <w:tcPr>
            <w:tcW w:w="7990" w:type="dxa"/>
          </w:tcPr>
          <w:p w14:paraId="14550027" w14:textId="77777777" w:rsidR="001D7E9A" w:rsidRPr="00D25985" w:rsidRDefault="001D7E9A" w:rsidP="00DF6411">
            <w:pPr>
              <w:jc w:val="both"/>
              <w:rPr>
                <w:rFonts w:ascii="Times New Roman" w:hAnsi="Times New Roman" w:cs="Times New Roman"/>
              </w:rPr>
            </w:pPr>
            <w:r w:rsidRPr="00D25985">
              <w:rPr>
                <w:rFonts w:ascii="Times New Roman" w:hAnsi="Times New Roman" w:cs="Times New Roman"/>
              </w:rPr>
              <w:t>Відсутній</w:t>
            </w:r>
          </w:p>
        </w:tc>
      </w:tr>
      <w:tr w:rsidR="001D7E9A" w:rsidRPr="00D25985" w14:paraId="73393766" w14:textId="77777777" w:rsidTr="0003377C">
        <w:tc>
          <w:tcPr>
            <w:tcW w:w="1581" w:type="dxa"/>
          </w:tcPr>
          <w:p w14:paraId="6D3A9CD4" w14:textId="77777777" w:rsidR="001D7E9A" w:rsidRPr="00D25985" w:rsidRDefault="001D7E9A" w:rsidP="00DF6411">
            <w:pPr>
              <w:rPr>
                <w:rFonts w:ascii="Times New Roman" w:hAnsi="Times New Roman" w:cs="Times New Roman"/>
              </w:rPr>
            </w:pPr>
            <w:r w:rsidRPr="00D25985">
              <w:rPr>
                <w:rFonts w:ascii="Times New Roman" w:hAnsi="Times New Roman" w:cs="Times New Roman"/>
              </w:rPr>
              <w:t>Можливість</w:t>
            </w:r>
          </w:p>
          <w:p w14:paraId="7C9F6FB7" w14:textId="77777777" w:rsidR="001D7E9A" w:rsidRPr="00D25985" w:rsidRDefault="001D7E9A" w:rsidP="00DF6411">
            <w:pPr>
              <w:rPr>
                <w:rFonts w:ascii="Times New Roman" w:hAnsi="Times New Roman" w:cs="Times New Roman"/>
              </w:rPr>
            </w:pPr>
            <w:r w:rsidRPr="00D25985">
              <w:rPr>
                <w:rFonts w:ascii="Times New Roman" w:hAnsi="Times New Roman" w:cs="Times New Roman"/>
              </w:rPr>
              <w:t>надання пільг,</w:t>
            </w:r>
          </w:p>
          <w:p w14:paraId="0B8DC5AE" w14:textId="77777777" w:rsidR="001D7E9A" w:rsidRPr="00D25985" w:rsidRDefault="001D7E9A" w:rsidP="00DF6411">
            <w:pPr>
              <w:rPr>
                <w:rFonts w:ascii="Times New Roman" w:hAnsi="Times New Roman" w:cs="Times New Roman"/>
              </w:rPr>
            </w:pPr>
            <w:r w:rsidRPr="00D25985">
              <w:rPr>
                <w:rFonts w:ascii="Times New Roman" w:hAnsi="Times New Roman" w:cs="Times New Roman"/>
              </w:rPr>
              <w:t>субсидій</w:t>
            </w:r>
          </w:p>
        </w:tc>
        <w:tc>
          <w:tcPr>
            <w:tcW w:w="7990" w:type="dxa"/>
          </w:tcPr>
          <w:p w14:paraId="58E563F9" w14:textId="77777777" w:rsidR="001D7E9A" w:rsidRPr="00D25985" w:rsidRDefault="001D7E9A" w:rsidP="00DF6411">
            <w:pPr>
              <w:jc w:val="both"/>
              <w:rPr>
                <w:rFonts w:ascii="Times New Roman" w:hAnsi="Times New Roman" w:cs="Times New Roman"/>
              </w:rPr>
            </w:pPr>
            <w:r w:rsidRPr="00D25985">
              <w:rPr>
                <w:rFonts w:ascii="Times New Roman" w:hAnsi="Times New Roman" w:cs="Times New Roman"/>
              </w:rPr>
              <w:t>Не надаються</w:t>
            </w:r>
          </w:p>
        </w:tc>
      </w:tr>
      <w:tr w:rsidR="001D7E9A" w:rsidRPr="00D25985" w14:paraId="3704A6A4" w14:textId="77777777" w:rsidTr="0003377C">
        <w:tc>
          <w:tcPr>
            <w:tcW w:w="1581" w:type="dxa"/>
          </w:tcPr>
          <w:p w14:paraId="750F2C21" w14:textId="77777777" w:rsidR="001D7E9A" w:rsidRPr="00D25985" w:rsidRDefault="001D7E9A" w:rsidP="00DF6411">
            <w:pPr>
              <w:rPr>
                <w:rFonts w:ascii="Times New Roman" w:hAnsi="Times New Roman" w:cs="Times New Roman"/>
              </w:rPr>
            </w:pPr>
            <w:r w:rsidRPr="00D25985">
              <w:rPr>
                <w:rFonts w:ascii="Times New Roman" w:hAnsi="Times New Roman" w:cs="Times New Roman"/>
              </w:rPr>
              <w:t>Розмір компенсації</w:t>
            </w:r>
          </w:p>
          <w:p w14:paraId="621CD35D" w14:textId="77777777" w:rsidR="001D7E9A" w:rsidRPr="00D25985" w:rsidRDefault="001D7E9A" w:rsidP="00DF6411">
            <w:pPr>
              <w:rPr>
                <w:rFonts w:ascii="Times New Roman" w:hAnsi="Times New Roman" w:cs="Times New Roman"/>
              </w:rPr>
            </w:pPr>
            <w:r w:rsidRPr="00D25985">
              <w:rPr>
                <w:rFonts w:ascii="Times New Roman" w:hAnsi="Times New Roman" w:cs="Times New Roman"/>
              </w:rPr>
              <w:t>Споживачу за</w:t>
            </w:r>
          </w:p>
          <w:p w14:paraId="06E58DDA" w14:textId="77777777" w:rsidR="001D7E9A" w:rsidRPr="00D25985" w:rsidRDefault="001D7E9A" w:rsidP="00DF6411">
            <w:pPr>
              <w:rPr>
                <w:rFonts w:ascii="Times New Roman" w:hAnsi="Times New Roman" w:cs="Times New Roman"/>
              </w:rPr>
            </w:pPr>
            <w:r w:rsidRPr="00D25985">
              <w:rPr>
                <w:rFonts w:ascii="Times New Roman" w:hAnsi="Times New Roman" w:cs="Times New Roman"/>
              </w:rPr>
              <w:t>недодержання</w:t>
            </w:r>
          </w:p>
          <w:p w14:paraId="2F7F895C" w14:textId="77777777" w:rsidR="001D7E9A" w:rsidRPr="00D25985" w:rsidRDefault="001D7E9A" w:rsidP="00DF6411">
            <w:pPr>
              <w:rPr>
                <w:rFonts w:ascii="Times New Roman" w:hAnsi="Times New Roman" w:cs="Times New Roman"/>
              </w:rPr>
            </w:pPr>
            <w:r w:rsidRPr="00D25985">
              <w:rPr>
                <w:rFonts w:ascii="Times New Roman" w:hAnsi="Times New Roman" w:cs="Times New Roman"/>
              </w:rPr>
              <w:t>Постачальником</w:t>
            </w:r>
          </w:p>
          <w:p w14:paraId="4AC56BDB" w14:textId="77777777" w:rsidR="001D7E9A" w:rsidRPr="00D25985" w:rsidRDefault="001D7E9A" w:rsidP="00DF6411">
            <w:pPr>
              <w:rPr>
                <w:rFonts w:ascii="Times New Roman" w:hAnsi="Times New Roman" w:cs="Times New Roman"/>
              </w:rPr>
            </w:pPr>
            <w:r w:rsidRPr="00D25985">
              <w:rPr>
                <w:rFonts w:ascii="Times New Roman" w:hAnsi="Times New Roman" w:cs="Times New Roman"/>
              </w:rPr>
              <w:t>комерційної якості</w:t>
            </w:r>
          </w:p>
          <w:p w14:paraId="12C79DCF" w14:textId="77777777" w:rsidR="001D7E9A" w:rsidRPr="00D25985" w:rsidRDefault="001D7E9A" w:rsidP="00DF6411">
            <w:pPr>
              <w:rPr>
                <w:rFonts w:ascii="Times New Roman" w:hAnsi="Times New Roman" w:cs="Times New Roman"/>
              </w:rPr>
            </w:pPr>
            <w:r w:rsidRPr="00D25985">
              <w:rPr>
                <w:rFonts w:ascii="Times New Roman" w:hAnsi="Times New Roman" w:cs="Times New Roman"/>
              </w:rPr>
              <w:t>послуг</w:t>
            </w:r>
          </w:p>
        </w:tc>
        <w:tc>
          <w:tcPr>
            <w:tcW w:w="7990" w:type="dxa"/>
          </w:tcPr>
          <w:p w14:paraId="0EFDBB3C" w14:textId="77777777" w:rsidR="001D7E9A" w:rsidRPr="00D25985" w:rsidRDefault="001D7E9A" w:rsidP="00DF6411">
            <w:pPr>
              <w:jc w:val="both"/>
              <w:rPr>
                <w:rFonts w:ascii="Times New Roman" w:hAnsi="Times New Roman" w:cs="Times New Roman"/>
              </w:rPr>
            </w:pPr>
            <w:r w:rsidRPr="00D25985">
              <w:rPr>
                <w:rFonts w:ascii="Times New Roman" w:hAnsi="Times New Roman" w:cs="Times New Roman"/>
              </w:rPr>
              <w:t>Компенсація за недотримання постачальником комерційної якості надання  послуг надається у порядку та розмірі,</w:t>
            </w:r>
            <w:r w:rsidRPr="00D25985">
              <w:rPr>
                <w:rFonts w:ascii="Times New Roman" w:hAnsi="Times New Roman" w:cs="Times New Roman"/>
              </w:rPr>
              <w:tab/>
              <w:t>визначеному Регулятором.</w:t>
            </w:r>
            <w:r w:rsidRPr="00D25985">
              <w:rPr>
                <w:rFonts w:ascii="Times New Roman" w:hAnsi="Times New Roman" w:cs="Times New Roman"/>
              </w:rPr>
              <w:tab/>
            </w:r>
            <w:r w:rsidRPr="00D25985">
              <w:rPr>
                <w:rFonts w:ascii="Times New Roman" w:hAnsi="Times New Roman" w:cs="Times New Roman"/>
              </w:rPr>
              <w:tab/>
            </w:r>
            <w:r w:rsidRPr="00D25985">
              <w:rPr>
                <w:rFonts w:ascii="Times New Roman" w:hAnsi="Times New Roman" w:cs="Times New Roman"/>
              </w:rPr>
              <w:tab/>
            </w:r>
            <w:r w:rsidRPr="00D25985">
              <w:rPr>
                <w:rFonts w:ascii="Times New Roman" w:hAnsi="Times New Roman" w:cs="Times New Roman"/>
              </w:rPr>
              <w:tab/>
            </w:r>
            <w:r w:rsidRPr="00D25985">
              <w:rPr>
                <w:rFonts w:ascii="Times New Roman" w:hAnsi="Times New Roman" w:cs="Times New Roman"/>
              </w:rPr>
              <w:tab/>
            </w:r>
            <w:r w:rsidRPr="00D25985">
              <w:rPr>
                <w:rFonts w:ascii="Times New Roman" w:hAnsi="Times New Roman" w:cs="Times New Roman"/>
              </w:rPr>
              <w:tab/>
            </w:r>
          </w:p>
        </w:tc>
      </w:tr>
      <w:tr w:rsidR="001D7E9A" w:rsidRPr="00D25985" w14:paraId="0083AE35" w14:textId="77777777" w:rsidTr="0003377C">
        <w:tc>
          <w:tcPr>
            <w:tcW w:w="1581" w:type="dxa"/>
          </w:tcPr>
          <w:p w14:paraId="4879C41C" w14:textId="77777777" w:rsidR="001D7E9A" w:rsidRPr="00D25985" w:rsidRDefault="001D7E9A" w:rsidP="00DF6411">
            <w:pPr>
              <w:rPr>
                <w:rFonts w:ascii="Times New Roman" w:hAnsi="Times New Roman" w:cs="Times New Roman"/>
              </w:rPr>
            </w:pPr>
            <w:r w:rsidRPr="00D25985">
              <w:rPr>
                <w:rFonts w:ascii="Times New Roman" w:hAnsi="Times New Roman" w:cs="Times New Roman"/>
              </w:rPr>
              <w:t>Термін дії договору</w:t>
            </w:r>
          </w:p>
        </w:tc>
        <w:tc>
          <w:tcPr>
            <w:tcW w:w="7990" w:type="dxa"/>
          </w:tcPr>
          <w:p w14:paraId="02653A8C" w14:textId="7508BDDD" w:rsidR="001D7E9A" w:rsidRPr="00D25985" w:rsidRDefault="001D7E9A" w:rsidP="00DF6411">
            <w:pPr>
              <w:jc w:val="both"/>
              <w:rPr>
                <w:rFonts w:ascii="Times New Roman" w:hAnsi="Times New Roman" w:cs="Times New Roman"/>
              </w:rPr>
            </w:pPr>
            <w:r w:rsidRPr="00D25985">
              <w:rPr>
                <w:rFonts w:ascii="Times New Roman" w:hAnsi="Times New Roman" w:cs="Times New Roman"/>
              </w:rPr>
              <w:t>Договір  набирає  чинності  з  дня  наступного  за  днем  отримання ТОВАРИСТВОМ З ОБМЕЖЕНОЮ</w:t>
            </w:r>
            <w:r w:rsidRPr="00D25985">
              <w:rPr>
                <w:rFonts w:ascii="Times New Roman" w:hAnsi="Times New Roman" w:cs="Times New Roman"/>
              </w:rPr>
              <w:tab/>
              <w:t>ВІПОВІДАЛЬНІСТЮ</w:t>
            </w:r>
            <w:r w:rsidRPr="00D25985">
              <w:rPr>
                <w:rFonts w:ascii="Times New Roman" w:hAnsi="Times New Roman" w:cs="Times New Roman"/>
              </w:rPr>
              <w:tab/>
              <w:t>«</w:t>
            </w:r>
            <w:r w:rsidR="00022271">
              <w:rPr>
                <w:rFonts w:ascii="Times New Roman" w:hAnsi="Times New Roman" w:cs="Times New Roman"/>
              </w:rPr>
              <w:t>СВІФТ ЕНЕРДЖИ</w:t>
            </w:r>
            <w:r w:rsidRPr="00D25985">
              <w:rPr>
                <w:rFonts w:ascii="Times New Roman" w:hAnsi="Times New Roman" w:cs="Times New Roman"/>
              </w:rPr>
              <w:t>»</w:t>
            </w:r>
            <w:r w:rsidR="00E22AEE" w:rsidRPr="00D25985">
              <w:rPr>
                <w:rFonts w:ascii="Times New Roman" w:hAnsi="Times New Roman" w:cs="Times New Roman"/>
              </w:rPr>
              <w:t xml:space="preserve"> </w:t>
            </w:r>
            <w:r w:rsidRPr="00D25985">
              <w:rPr>
                <w:rFonts w:ascii="Times New Roman" w:hAnsi="Times New Roman" w:cs="Times New Roman"/>
              </w:rPr>
              <w:t>заяви-приєднання  Споживача  до  умов  договору  про  постачання</w:t>
            </w:r>
            <w:r w:rsidR="00E22AEE" w:rsidRPr="00D25985">
              <w:rPr>
                <w:rFonts w:ascii="Times New Roman" w:hAnsi="Times New Roman" w:cs="Times New Roman"/>
              </w:rPr>
              <w:t xml:space="preserve"> </w:t>
            </w:r>
            <w:r w:rsidRPr="00D25985">
              <w:rPr>
                <w:rFonts w:ascii="Times New Roman" w:hAnsi="Times New Roman" w:cs="Times New Roman"/>
              </w:rPr>
              <w:t>електричної   енергії   споживачу,   в   якій   вказано   про   обрання</w:t>
            </w:r>
            <w:r w:rsidR="00E22AEE" w:rsidRPr="00D25985">
              <w:rPr>
                <w:rFonts w:ascii="Times New Roman" w:hAnsi="Times New Roman" w:cs="Times New Roman"/>
              </w:rPr>
              <w:t xml:space="preserve"> </w:t>
            </w:r>
            <w:r w:rsidRPr="00D25985">
              <w:rPr>
                <w:rFonts w:ascii="Times New Roman" w:hAnsi="Times New Roman" w:cs="Times New Roman"/>
              </w:rPr>
              <w:t>Комерційної  пропозиції ,  якщо  протягом  трьох  робочих  днів,</w:t>
            </w:r>
            <w:r w:rsidR="00021A57">
              <w:rPr>
                <w:rFonts w:ascii="Times New Roman" w:hAnsi="Times New Roman" w:cs="Times New Roman"/>
              </w:rPr>
              <w:t xml:space="preserve"> </w:t>
            </w:r>
            <w:r w:rsidRPr="00D25985">
              <w:rPr>
                <w:rFonts w:ascii="Times New Roman" w:hAnsi="Times New Roman" w:cs="Times New Roman"/>
              </w:rPr>
              <w:t>споживачу не буде повідомлено про невідповідність його критеріям обраної  комерційної  пропозиції.  Договір  діє  до  моменту  початку</w:t>
            </w:r>
            <w:r w:rsidR="00E22AEE" w:rsidRPr="00D25985">
              <w:rPr>
                <w:rFonts w:ascii="Times New Roman" w:hAnsi="Times New Roman" w:cs="Times New Roman"/>
              </w:rPr>
              <w:t xml:space="preserve"> </w:t>
            </w:r>
            <w:r w:rsidRPr="00D25985">
              <w:rPr>
                <w:rFonts w:ascii="Times New Roman" w:hAnsi="Times New Roman" w:cs="Times New Roman"/>
              </w:rPr>
              <w:t>постачання електричної енергії споживачу іншим Постачальником. У разі, якщо на момент подання заяви-приєднання до Договору на об'єкт</w:t>
            </w:r>
            <w:r w:rsidR="00E22AEE" w:rsidRPr="00D25985">
              <w:rPr>
                <w:rFonts w:ascii="Times New Roman" w:hAnsi="Times New Roman" w:cs="Times New Roman"/>
              </w:rPr>
              <w:t xml:space="preserve"> </w:t>
            </w:r>
            <w:r w:rsidRPr="00D25985">
              <w:rPr>
                <w:rFonts w:ascii="Times New Roman" w:hAnsi="Times New Roman" w:cs="Times New Roman"/>
              </w:rPr>
              <w:t>Споживача</w:t>
            </w:r>
            <w:r w:rsidRPr="00D25985">
              <w:rPr>
                <w:rFonts w:ascii="Times New Roman" w:hAnsi="Times New Roman" w:cs="Times New Roman"/>
              </w:rPr>
              <w:tab/>
              <w:t xml:space="preserve">було припинено/призупинено </w:t>
            </w:r>
            <w:r w:rsidRPr="00D25985">
              <w:rPr>
                <w:rFonts w:ascii="Times New Roman" w:hAnsi="Times New Roman" w:cs="Times New Roman"/>
              </w:rPr>
              <w:lastRenderedPageBreak/>
              <w:t>постачання</w:t>
            </w:r>
            <w:r w:rsidR="00E22AEE" w:rsidRPr="00D25985">
              <w:rPr>
                <w:rFonts w:ascii="Times New Roman" w:hAnsi="Times New Roman" w:cs="Times New Roman"/>
              </w:rPr>
              <w:t xml:space="preserve"> </w:t>
            </w:r>
            <w:r w:rsidRPr="00D25985">
              <w:rPr>
                <w:rFonts w:ascii="Times New Roman" w:hAnsi="Times New Roman" w:cs="Times New Roman"/>
              </w:rPr>
              <w:t>електричної  енергії  або  надання  послуг  з розподілу  (передачі)електричної енергії, то постачання здійснюється після відновлення, у</w:t>
            </w:r>
            <w:r w:rsidR="00E22AEE" w:rsidRPr="00D25985">
              <w:rPr>
                <w:rFonts w:ascii="Times New Roman" w:hAnsi="Times New Roman" w:cs="Times New Roman"/>
              </w:rPr>
              <w:t xml:space="preserve"> </w:t>
            </w:r>
            <w:r w:rsidRPr="00D25985">
              <w:rPr>
                <w:rFonts w:ascii="Times New Roman" w:hAnsi="Times New Roman" w:cs="Times New Roman"/>
              </w:rPr>
              <w:t>встановленому законодавством порядку, надання відповідних послуг.</w:t>
            </w:r>
          </w:p>
        </w:tc>
      </w:tr>
      <w:tr w:rsidR="001D7E9A" w:rsidRPr="00D25985" w14:paraId="069D9FBD" w14:textId="77777777" w:rsidTr="0003377C">
        <w:tc>
          <w:tcPr>
            <w:tcW w:w="1581" w:type="dxa"/>
          </w:tcPr>
          <w:p w14:paraId="56BED436" w14:textId="77777777" w:rsidR="001D7E9A" w:rsidRPr="00D25985" w:rsidRDefault="001D7E9A" w:rsidP="00DF6411">
            <w:pPr>
              <w:rPr>
                <w:rFonts w:ascii="Times New Roman" w:hAnsi="Times New Roman" w:cs="Times New Roman"/>
              </w:rPr>
            </w:pPr>
            <w:r w:rsidRPr="00D25985">
              <w:rPr>
                <w:rFonts w:ascii="Times New Roman" w:hAnsi="Times New Roman" w:cs="Times New Roman"/>
              </w:rPr>
              <w:lastRenderedPageBreak/>
              <w:t>Інші умови</w:t>
            </w:r>
          </w:p>
        </w:tc>
        <w:tc>
          <w:tcPr>
            <w:tcW w:w="7990" w:type="dxa"/>
          </w:tcPr>
          <w:p w14:paraId="71E00BDA" w14:textId="77777777" w:rsidR="001D7E9A" w:rsidRPr="00D25985" w:rsidRDefault="001D7E9A" w:rsidP="00DF6411">
            <w:pPr>
              <w:jc w:val="both"/>
              <w:rPr>
                <w:rFonts w:ascii="Times New Roman" w:hAnsi="Times New Roman" w:cs="Times New Roman"/>
              </w:rPr>
            </w:pPr>
            <w:r w:rsidRPr="00D25985">
              <w:rPr>
                <w:rFonts w:ascii="Times New Roman" w:hAnsi="Times New Roman" w:cs="Times New Roman"/>
              </w:rPr>
              <w:t>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w:t>
            </w:r>
            <w:r w:rsidR="00E22AEE" w:rsidRPr="00D25985">
              <w:rPr>
                <w:rFonts w:ascii="Times New Roman" w:hAnsi="Times New Roman" w:cs="Times New Roman"/>
              </w:rPr>
              <w:t xml:space="preserve"> </w:t>
            </w:r>
            <w:r w:rsidRPr="00D25985">
              <w:rPr>
                <w:rFonts w:ascii="Times New Roman" w:hAnsi="Times New Roman" w:cs="Times New Roman"/>
              </w:rPr>
              <w:t>Споживача, може здійснюватися шляхом направлення відповідної інформації:</w:t>
            </w:r>
          </w:p>
          <w:p w14:paraId="3B339B0A" w14:textId="77777777" w:rsidR="001D7E9A" w:rsidRPr="00D25985" w:rsidRDefault="001D7E9A" w:rsidP="00DF6411">
            <w:pPr>
              <w:pStyle w:val="a8"/>
              <w:numPr>
                <w:ilvl w:val="0"/>
                <w:numId w:val="1"/>
              </w:numPr>
              <w:jc w:val="both"/>
              <w:rPr>
                <w:rFonts w:ascii="Times New Roman" w:hAnsi="Times New Roman" w:cs="Times New Roman"/>
              </w:rPr>
            </w:pPr>
            <w:r w:rsidRPr="00D25985">
              <w:rPr>
                <w:rFonts w:ascii="Times New Roman" w:hAnsi="Times New Roman" w:cs="Times New Roman"/>
              </w:rPr>
              <w:t>засобами електронного зв'язку на електронну адресу вказану у заяві-приєднання до умов договору,</w:t>
            </w:r>
          </w:p>
          <w:p w14:paraId="45CF9763" w14:textId="77777777" w:rsidR="001D7E9A" w:rsidRPr="00D25985" w:rsidRDefault="001D7E9A" w:rsidP="00DF6411">
            <w:pPr>
              <w:pStyle w:val="a8"/>
              <w:numPr>
                <w:ilvl w:val="0"/>
                <w:numId w:val="1"/>
              </w:numPr>
              <w:jc w:val="both"/>
              <w:rPr>
                <w:rFonts w:ascii="Times New Roman" w:hAnsi="Times New Roman" w:cs="Times New Roman"/>
              </w:rPr>
            </w:pPr>
            <w:r w:rsidRPr="00D25985">
              <w:rPr>
                <w:rFonts w:ascii="Times New Roman" w:hAnsi="Times New Roman" w:cs="Times New Roman"/>
              </w:rPr>
              <w:t>СМС-повідомленням на номер, зазначений у заяві-приєднання до умов договору,</w:t>
            </w:r>
          </w:p>
          <w:p w14:paraId="47EF991D" w14:textId="77777777" w:rsidR="001D7E9A" w:rsidRPr="00D25985" w:rsidRDefault="001D7E9A" w:rsidP="00DF6411">
            <w:pPr>
              <w:pStyle w:val="a8"/>
              <w:numPr>
                <w:ilvl w:val="0"/>
                <w:numId w:val="1"/>
              </w:numPr>
              <w:jc w:val="both"/>
              <w:rPr>
                <w:rFonts w:ascii="Times New Roman" w:hAnsi="Times New Roman" w:cs="Times New Roman"/>
              </w:rPr>
            </w:pPr>
            <w:r w:rsidRPr="00D25985">
              <w:rPr>
                <w:rFonts w:ascii="Times New Roman" w:hAnsi="Times New Roman" w:cs="Times New Roman"/>
              </w:rPr>
              <w:t>в центрах обслуговування споживачів,</w:t>
            </w:r>
          </w:p>
          <w:p w14:paraId="4DD1D9CE" w14:textId="77777777" w:rsidR="001D7E9A" w:rsidRPr="00D25985" w:rsidRDefault="001D7E9A" w:rsidP="00DF6411">
            <w:pPr>
              <w:pStyle w:val="a8"/>
              <w:numPr>
                <w:ilvl w:val="0"/>
                <w:numId w:val="1"/>
              </w:numPr>
              <w:jc w:val="both"/>
              <w:rPr>
                <w:rFonts w:ascii="Times New Roman" w:hAnsi="Times New Roman" w:cs="Times New Roman"/>
              </w:rPr>
            </w:pPr>
            <w:r w:rsidRPr="00D25985">
              <w:rPr>
                <w:rFonts w:ascii="Times New Roman" w:hAnsi="Times New Roman" w:cs="Times New Roman"/>
              </w:rPr>
              <w:t>тощо.</w:t>
            </w:r>
          </w:p>
        </w:tc>
      </w:tr>
    </w:tbl>
    <w:p w14:paraId="6805B85A" w14:textId="77777777" w:rsidR="001D7E9A" w:rsidRDefault="001D7E9A" w:rsidP="001D7E9A">
      <w:pPr>
        <w:rPr>
          <w:rFonts w:ascii="Times New Roman" w:hAnsi="Times New Roman" w:cs="Times New Roman"/>
          <w:lang w:val="uk-UA"/>
        </w:rPr>
      </w:pPr>
    </w:p>
    <w:p w14:paraId="3E7E325B" w14:textId="2F0FE8D8" w:rsidR="00267DD8" w:rsidRPr="00520892" w:rsidRDefault="00267DD8" w:rsidP="00267DD8">
      <w:pPr>
        <w:spacing w:line="0" w:lineRule="atLeast"/>
        <w:rPr>
          <w:rFonts w:ascii="Times New Roman" w:eastAsia="Trebuchet MS" w:hAnsi="Times New Roman" w:cs="Times New Roman"/>
          <w:sz w:val="22"/>
          <w:szCs w:val="22"/>
        </w:rPr>
      </w:pPr>
      <w:r w:rsidRPr="00520892">
        <w:rPr>
          <w:rFonts w:ascii="Times New Roman" w:eastAsia="Trebuchet MS" w:hAnsi="Times New Roman" w:cs="Times New Roman"/>
          <w:sz w:val="22"/>
          <w:szCs w:val="22"/>
        </w:rPr>
        <w:t>ТОВАРИСТВО З ОБМЕЖЕНОЮ ВІДПОВІДАЛЬНІСТЮ «</w:t>
      </w:r>
      <w:r w:rsidR="00022271">
        <w:rPr>
          <w:rFonts w:ascii="Times New Roman" w:eastAsia="Trebuchet MS" w:hAnsi="Times New Roman" w:cs="Times New Roman"/>
          <w:sz w:val="22"/>
          <w:szCs w:val="22"/>
        </w:rPr>
        <w:t>СВІФТ ЕНЕРДЖИ</w:t>
      </w:r>
      <w:r w:rsidRPr="00520892">
        <w:rPr>
          <w:rFonts w:ascii="Times New Roman" w:eastAsia="Trebuchet MS" w:hAnsi="Times New Roman" w:cs="Times New Roman"/>
          <w:sz w:val="22"/>
          <w:szCs w:val="22"/>
        </w:rPr>
        <w:t>»</w:t>
      </w:r>
    </w:p>
    <w:p w14:paraId="0A5EA8D9" w14:textId="1ABADC58" w:rsidR="00267DD8" w:rsidRPr="00520892" w:rsidRDefault="00267DD8" w:rsidP="00267DD8">
      <w:pPr>
        <w:spacing w:line="0" w:lineRule="atLeast"/>
        <w:rPr>
          <w:rFonts w:ascii="Times New Roman" w:eastAsia="Trebuchet MS" w:hAnsi="Times New Roman" w:cs="Times New Roman"/>
          <w:sz w:val="22"/>
          <w:szCs w:val="22"/>
        </w:rPr>
      </w:pPr>
      <w:r w:rsidRPr="00520892">
        <w:rPr>
          <w:rFonts w:ascii="Times New Roman" w:eastAsia="Trebuchet MS" w:hAnsi="Times New Roman" w:cs="Times New Roman"/>
          <w:sz w:val="22"/>
          <w:szCs w:val="22"/>
        </w:rPr>
        <w:t xml:space="preserve">код ЄДПРОУ </w:t>
      </w:r>
      <w:r w:rsidR="00022271" w:rsidRPr="00022271">
        <w:rPr>
          <w:rFonts w:ascii="Times New Roman" w:eastAsia="Trebuchet MS" w:hAnsi="Times New Roman" w:cs="Times New Roman"/>
          <w:sz w:val="22"/>
          <w:szCs w:val="22"/>
        </w:rPr>
        <w:t>44713514</w:t>
      </w:r>
      <w:r w:rsidRPr="00520892">
        <w:rPr>
          <w:rFonts w:ascii="Times New Roman" w:eastAsia="Trebuchet MS" w:hAnsi="Times New Roman" w:cs="Times New Roman"/>
          <w:sz w:val="22"/>
          <w:szCs w:val="22"/>
        </w:rPr>
        <w:t>,</w:t>
      </w:r>
    </w:p>
    <w:p w14:paraId="6C8053DD" w14:textId="77777777" w:rsidR="00267DD8" w:rsidRPr="00520892" w:rsidRDefault="00267DD8" w:rsidP="00267DD8">
      <w:pPr>
        <w:spacing w:line="18" w:lineRule="exact"/>
        <w:rPr>
          <w:rFonts w:ascii="Times New Roman" w:eastAsia="Trebuchet MS" w:hAnsi="Times New Roman" w:cs="Times New Roman"/>
          <w:sz w:val="22"/>
          <w:szCs w:val="22"/>
        </w:rPr>
      </w:pPr>
    </w:p>
    <w:p w14:paraId="121E269F" w14:textId="77777777" w:rsidR="00267DD8" w:rsidRPr="00520892" w:rsidRDefault="00267DD8" w:rsidP="00267DD8">
      <w:pPr>
        <w:spacing w:line="0" w:lineRule="atLeast"/>
        <w:rPr>
          <w:rFonts w:ascii="Times New Roman" w:eastAsia="Trebuchet MS" w:hAnsi="Times New Roman" w:cs="Times New Roman"/>
          <w:sz w:val="22"/>
          <w:szCs w:val="22"/>
        </w:rPr>
      </w:pPr>
      <w:r w:rsidRPr="00520892">
        <w:rPr>
          <w:rFonts w:ascii="Times New Roman" w:eastAsia="Trebuchet MS" w:hAnsi="Times New Roman" w:cs="Times New Roman"/>
          <w:sz w:val="22"/>
          <w:szCs w:val="22"/>
        </w:rPr>
        <w:t>Енергетичний ідентифікаційний код (ЕІС код) __________________</w:t>
      </w:r>
    </w:p>
    <w:p w14:paraId="29BC5371" w14:textId="0C23CA4E" w:rsidR="00267DD8" w:rsidRPr="00520892" w:rsidRDefault="00267DD8" w:rsidP="00267DD8">
      <w:pPr>
        <w:spacing w:line="0" w:lineRule="atLeast"/>
        <w:rPr>
          <w:rFonts w:ascii="Times New Roman" w:eastAsia="Trebuchet MS" w:hAnsi="Times New Roman" w:cs="Times New Roman"/>
          <w:sz w:val="22"/>
          <w:szCs w:val="22"/>
        </w:rPr>
      </w:pPr>
      <w:r w:rsidRPr="00520892">
        <w:rPr>
          <w:rFonts w:ascii="Times New Roman" w:eastAsia="Trebuchet MS" w:hAnsi="Times New Roman" w:cs="Times New Roman"/>
          <w:sz w:val="22"/>
          <w:szCs w:val="22"/>
        </w:rPr>
        <w:t xml:space="preserve">Адреса: </w:t>
      </w:r>
      <w:r w:rsidR="00022271" w:rsidRPr="00022271">
        <w:rPr>
          <w:rFonts w:ascii="Times New Roman" w:eastAsia="Trebuchet MS" w:hAnsi="Times New Roman" w:cs="Times New Roman"/>
          <w:sz w:val="22"/>
          <w:szCs w:val="22"/>
        </w:rPr>
        <w:t>Україна, 01024, місто Київ, вул. Шовковична, будинок 38, офіс 26</w:t>
      </w:r>
      <w:r w:rsidRPr="00520892">
        <w:rPr>
          <w:rFonts w:ascii="Times New Roman" w:eastAsia="Trebuchet MS" w:hAnsi="Times New Roman" w:cs="Times New Roman"/>
          <w:sz w:val="22"/>
          <w:szCs w:val="22"/>
        </w:rPr>
        <w:tab/>
      </w:r>
    </w:p>
    <w:p w14:paraId="38D9D9F0" w14:textId="0B553100" w:rsidR="00267DD8" w:rsidRPr="00520892" w:rsidRDefault="00267DD8" w:rsidP="00267DD8">
      <w:pPr>
        <w:rPr>
          <w:rFonts w:ascii="Times New Roman" w:eastAsia="Trebuchet MS" w:hAnsi="Times New Roman" w:cs="Times New Roman"/>
          <w:sz w:val="22"/>
          <w:szCs w:val="22"/>
        </w:rPr>
      </w:pPr>
      <w:r w:rsidRPr="00520892">
        <w:rPr>
          <w:rFonts w:ascii="Times New Roman" w:eastAsia="Trebuchet MS" w:hAnsi="Times New Roman" w:cs="Times New Roman"/>
          <w:sz w:val="22"/>
          <w:szCs w:val="22"/>
        </w:rPr>
        <w:t xml:space="preserve">п/р № </w:t>
      </w:r>
      <w:r w:rsidR="00022271" w:rsidRPr="00022271">
        <w:rPr>
          <w:rFonts w:ascii="Times New Roman" w:eastAsia="Trebuchet MS" w:hAnsi="Times New Roman" w:cs="Times New Roman"/>
          <w:sz w:val="22"/>
          <w:szCs w:val="22"/>
        </w:rPr>
        <w:t>UA193005280000026002000025223</w:t>
      </w:r>
    </w:p>
    <w:p w14:paraId="0CAE444B" w14:textId="77777777" w:rsidR="00022271" w:rsidRDefault="00022271" w:rsidP="00267DD8">
      <w:pPr>
        <w:rPr>
          <w:rFonts w:ascii="Times New Roman" w:eastAsia="Trebuchet MS" w:hAnsi="Times New Roman" w:cs="Times New Roman"/>
          <w:sz w:val="22"/>
          <w:szCs w:val="22"/>
        </w:rPr>
      </w:pPr>
      <w:r w:rsidRPr="00022271">
        <w:rPr>
          <w:rFonts w:ascii="Times New Roman" w:eastAsia="Trebuchet MS" w:hAnsi="Times New Roman" w:cs="Times New Roman"/>
          <w:sz w:val="22"/>
          <w:szCs w:val="22"/>
        </w:rPr>
        <w:t>в АТ "ОТП БАНК"</w:t>
      </w:r>
      <w:r w:rsidRPr="00022271">
        <w:rPr>
          <w:rFonts w:ascii="Times New Roman" w:eastAsia="Trebuchet MS" w:hAnsi="Times New Roman" w:cs="Times New Roman"/>
          <w:sz w:val="22"/>
          <w:szCs w:val="22"/>
        </w:rPr>
        <w:t xml:space="preserve"> </w:t>
      </w:r>
    </w:p>
    <w:p w14:paraId="473890CC" w14:textId="77777777" w:rsidR="00022271" w:rsidRDefault="00022271" w:rsidP="00267DD8">
      <w:pPr>
        <w:tabs>
          <w:tab w:val="left" w:pos="2740"/>
          <w:tab w:val="left" w:pos="4260"/>
        </w:tabs>
        <w:spacing w:line="0" w:lineRule="atLeast"/>
        <w:rPr>
          <w:rFonts w:ascii="Times New Roman" w:eastAsia="Trebuchet MS" w:hAnsi="Times New Roman" w:cs="Times New Roman"/>
          <w:sz w:val="22"/>
          <w:szCs w:val="22"/>
        </w:rPr>
      </w:pPr>
      <w:r w:rsidRPr="00022271">
        <w:rPr>
          <w:rFonts w:ascii="Times New Roman" w:eastAsia="Trebuchet MS" w:hAnsi="Times New Roman" w:cs="Times New Roman"/>
          <w:sz w:val="22"/>
          <w:szCs w:val="22"/>
        </w:rPr>
        <w:t>МФО: 300526</w:t>
      </w:r>
      <w:r w:rsidRPr="00022271">
        <w:rPr>
          <w:rFonts w:ascii="Times New Roman" w:eastAsia="Trebuchet MS" w:hAnsi="Times New Roman" w:cs="Times New Roman"/>
          <w:sz w:val="22"/>
          <w:szCs w:val="22"/>
        </w:rPr>
        <w:t xml:space="preserve"> </w:t>
      </w:r>
    </w:p>
    <w:p w14:paraId="586D3FA4" w14:textId="757574E0" w:rsidR="00267DD8" w:rsidRPr="00520892" w:rsidRDefault="00267DD8" w:rsidP="00267DD8">
      <w:pPr>
        <w:tabs>
          <w:tab w:val="left" w:pos="2740"/>
          <w:tab w:val="left" w:pos="4260"/>
        </w:tabs>
        <w:spacing w:line="0" w:lineRule="atLeast"/>
        <w:rPr>
          <w:rFonts w:ascii="Times New Roman" w:eastAsia="Trebuchet MS" w:hAnsi="Times New Roman" w:cs="Times New Roman"/>
          <w:sz w:val="22"/>
          <w:szCs w:val="22"/>
        </w:rPr>
      </w:pPr>
      <w:r w:rsidRPr="00520892">
        <w:rPr>
          <w:rFonts w:ascii="Times New Roman" w:eastAsia="Trebuchet MS" w:hAnsi="Times New Roman" w:cs="Times New Roman"/>
          <w:sz w:val="22"/>
          <w:szCs w:val="22"/>
        </w:rPr>
        <w:t xml:space="preserve">ІПН </w:t>
      </w:r>
      <w:r w:rsidR="00022271" w:rsidRPr="00022271">
        <w:rPr>
          <w:rFonts w:ascii="Times New Roman" w:eastAsia="Trebuchet MS" w:hAnsi="Times New Roman" w:cs="Times New Roman"/>
          <w:sz w:val="22"/>
          <w:szCs w:val="22"/>
        </w:rPr>
        <w:t>447135126556</w:t>
      </w:r>
    </w:p>
    <w:p w14:paraId="722F64B8" w14:textId="77777777" w:rsidR="00267DD8" w:rsidRPr="00520892" w:rsidRDefault="00267DD8" w:rsidP="00267DD8">
      <w:pPr>
        <w:spacing w:line="0" w:lineRule="atLeast"/>
        <w:rPr>
          <w:rFonts w:ascii="Times New Roman" w:eastAsia="Trebuchet MS" w:hAnsi="Times New Roman" w:cs="Times New Roman"/>
          <w:sz w:val="22"/>
          <w:szCs w:val="22"/>
        </w:rPr>
      </w:pPr>
      <w:r w:rsidRPr="00520892">
        <w:rPr>
          <w:rFonts w:ascii="Times New Roman" w:eastAsia="Trebuchet MS" w:hAnsi="Times New Roman" w:cs="Times New Roman"/>
          <w:sz w:val="22"/>
          <w:szCs w:val="22"/>
        </w:rPr>
        <w:t>Статус платника податку на прибуток на  загальних підставах</w:t>
      </w:r>
    </w:p>
    <w:p w14:paraId="1F37E77F" w14:textId="77777777" w:rsidR="00267DD8" w:rsidRPr="00520892" w:rsidRDefault="00267DD8" w:rsidP="00267DD8">
      <w:pPr>
        <w:spacing w:line="9" w:lineRule="exact"/>
        <w:rPr>
          <w:rFonts w:ascii="Times New Roman" w:eastAsia="Trebuchet MS" w:hAnsi="Times New Roman" w:cs="Times New Roman"/>
          <w:sz w:val="22"/>
          <w:szCs w:val="22"/>
        </w:rPr>
      </w:pPr>
    </w:p>
    <w:p w14:paraId="3EB8C855" w14:textId="7EA2BDEF" w:rsidR="00267DD8" w:rsidRPr="00520892" w:rsidRDefault="00267DD8" w:rsidP="00267DD8">
      <w:pPr>
        <w:rPr>
          <w:rFonts w:ascii="Times New Roman" w:eastAsia="Trebuchet MS" w:hAnsi="Times New Roman" w:cs="Times New Roman"/>
          <w:sz w:val="22"/>
          <w:szCs w:val="22"/>
        </w:rPr>
      </w:pPr>
      <w:r w:rsidRPr="00520892">
        <w:rPr>
          <w:rFonts w:ascii="Times New Roman" w:eastAsia="Trebuchet MS" w:hAnsi="Times New Roman" w:cs="Times New Roman"/>
          <w:sz w:val="22"/>
          <w:szCs w:val="22"/>
        </w:rPr>
        <w:t xml:space="preserve">Тел.: ..+38  </w:t>
      </w:r>
      <w:r w:rsidR="00022271" w:rsidRPr="00022271">
        <w:rPr>
          <w:rFonts w:ascii="Times New Roman" w:eastAsia="Trebuchet MS" w:hAnsi="Times New Roman" w:cs="Times New Roman"/>
          <w:sz w:val="22"/>
          <w:szCs w:val="22"/>
        </w:rPr>
        <w:t>068-292-06-80</w:t>
      </w:r>
    </w:p>
    <w:p w14:paraId="51EA2C82" w14:textId="3A35900B" w:rsidR="00267DD8" w:rsidRPr="00520892" w:rsidRDefault="00267DD8" w:rsidP="00267DD8">
      <w:pPr>
        <w:rPr>
          <w:rFonts w:ascii="Times New Roman" w:eastAsia="Trebuchet MS" w:hAnsi="Times New Roman" w:cs="Times New Roman"/>
          <w:sz w:val="22"/>
          <w:szCs w:val="22"/>
        </w:rPr>
      </w:pPr>
      <w:r w:rsidRPr="00520892">
        <w:rPr>
          <w:rFonts w:ascii="Times New Roman" w:eastAsia="Trebuchet MS" w:hAnsi="Times New Roman" w:cs="Times New Roman"/>
          <w:sz w:val="22"/>
          <w:szCs w:val="22"/>
        </w:rPr>
        <w:t xml:space="preserve">e-mail: </w:t>
      </w:r>
      <w:r w:rsidR="00022271" w:rsidRPr="00022271">
        <w:rPr>
          <w:rFonts w:ascii="Times New Roman" w:eastAsia="Trebuchet MS" w:hAnsi="Times New Roman" w:cs="Times New Roman"/>
          <w:sz w:val="22"/>
          <w:szCs w:val="22"/>
        </w:rPr>
        <w:t>swiftenergi@gmail.com</w:t>
      </w:r>
    </w:p>
    <w:p w14:paraId="4D7F1FE9" w14:textId="62655E75" w:rsidR="00267DD8" w:rsidRPr="00D25985" w:rsidRDefault="00022271" w:rsidP="001D7E9A">
      <w:pPr>
        <w:rPr>
          <w:rFonts w:ascii="Times New Roman" w:hAnsi="Times New Roman" w:cs="Times New Roman"/>
          <w:lang w:val="uk-UA"/>
        </w:rPr>
      </w:pPr>
      <w:r w:rsidRPr="00022271">
        <w:rPr>
          <w:rFonts w:ascii="Times New Roman" w:eastAsia="Trebuchet MS" w:hAnsi="Times New Roman" w:cs="Times New Roman"/>
          <w:sz w:val="22"/>
          <w:szCs w:val="22"/>
        </w:rPr>
        <w:t>Директор Познахірко Костянтин Юрійович</w:t>
      </w:r>
      <w:bookmarkStart w:id="0" w:name="_GoBack"/>
      <w:bookmarkEnd w:id="0"/>
    </w:p>
    <w:sectPr w:rsidR="00267DD8" w:rsidRPr="00D25985" w:rsidSect="00267DD8">
      <w:pgSz w:w="11906" w:h="16838"/>
      <w:pgMar w:top="678" w:right="709" w:bottom="1134"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FF5C7A" w14:textId="77777777" w:rsidR="00E70B75" w:rsidRDefault="00E70B75" w:rsidP="00066DCE">
      <w:r>
        <w:separator/>
      </w:r>
    </w:p>
  </w:endnote>
  <w:endnote w:type="continuationSeparator" w:id="0">
    <w:p w14:paraId="53ED54A4" w14:textId="77777777" w:rsidR="00E70B75" w:rsidRDefault="00E70B75" w:rsidP="00066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29FFC3" w14:textId="77777777" w:rsidR="00E70B75" w:rsidRDefault="00E70B75" w:rsidP="00066DCE">
      <w:r>
        <w:separator/>
      </w:r>
    </w:p>
  </w:footnote>
  <w:footnote w:type="continuationSeparator" w:id="0">
    <w:p w14:paraId="3879F8D2" w14:textId="77777777" w:rsidR="00E70B75" w:rsidRDefault="00E70B75" w:rsidP="00066D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431BD7B6"/>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02"/>
    <w:multiLevelType w:val="hybridMultilevel"/>
    <w:tmpl w:val="3F2DBA30"/>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03"/>
    <w:multiLevelType w:val="hybridMultilevel"/>
    <w:tmpl w:val="7C83E458"/>
    <w:lvl w:ilvl="0" w:tplc="FFFFFFFF">
      <w:start w:val="2"/>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00000004"/>
    <w:multiLevelType w:val="hybridMultilevel"/>
    <w:tmpl w:val="257130A2"/>
    <w:lvl w:ilvl="0" w:tplc="FFFFFFFF">
      <w:start w:val="3"/>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15:restartNumberingAfterBreak="0">
    <w:nsid w:val="00000005"/>
    <w:multiLevelType w:val="hybridMultilevel"/>
    <w:tmpl w:val="62BBD95A"/>
    <w:lvl w:ilvl="0" w:tplc="FFFFFFFF">
      <w:start w:val="4"/>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15:restartNumberingAfterBreak="0">
    <w:nsid w:val="00000006"/>
    <w:multiLevelType w:val="hybridMultilevel"/>
    <w:tmpl w:val="436C6124"/>
    <w:lvl w:ilvl="0" w:tplc="FFFFFFFF">
      <w:start w:val="5"/>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6" w15:restartNumberingAfterBreak="0">
    <w:nsid w:val="00000007"/>
    <w:multiLevelType w:val="hybridMultilevel"/>
    <w:tmpl w:val="92E03F9C"/>
    <w:lvl w:ilvl="0" w:tplc="0419000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7" w15:restartNumberingAfterBreak="0">
    <w:nsid w:val="00000008"/>
    <w:multiLevelType w:val="hybridMultilevel"/>
    <w:tmpl w:val="333AB104"/>
    <w:lvl w:ilvl="0" w:tplc="FFFFFFFF">
      <w:start w:val="1"/>
      <w:numFmt w:val="bullet"/>
      <w:lvlText w:val="У"/>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8" w15:restartNumberingAfterBreak="0">
    <w:nsid w:val="0000000B"/>
    <w:multiLevelType w:val="hybridMultilevel"/>
    <w:tmpl w:val="2D1D5AE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9" w15:restartNumberingAfterBreak="0">
    <w:nsid w:val="0000000D"/>
    <w:multiLevelType w:val="hybridMultilevel"/>
    <w:tmpl w:val="75A2A8D4"/>
    <w:lvl w:ilvl="0" w:tplc="FFFFFFFF">
      <w:start w:val="6"/>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0" w15:restartNumberingAfterBreak="0">
    <w:nsid w:val="0000000E"/>
    <w:multiLevelType w:val="hybridMultilevel"/>
    <w:tmpl w:val="08EDBDAA"/>
    <w:lvl w:ilvl="0" w:tplc="FFFFFFFF">
      <w:start w:val="1"/>
      <w:numFmt w:val="bullet"/>
      <w:lvlText w:val="а"/>
      <w:lvlJc w:val="left"/>
      <w:pPr>
        <w:ind w:left="0" w:firstLine="0"/>
      </w:pPr>
    </w:lvl>
    <w:lvl w:ilvl="1" w:tplc="FFFFFFFF">
      <w:start w:val="1"/>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1" w15:restartNumberingAfterBreak="0">
    <w:nsid w:val="0000000F"/>
    <w:multiLevelType w:val="hybridMultilevel"/>
    <w:tmpl w:val="79838CB2"/>
    <w:lvl w:ilvl="0" w:tplc="FFFFFFFF">
      <w:start w:val="1"/>
      <w:numFmt w:val="bullet"/>
      <w:lvlText w:val="а"/>
      <w:lvlJc w:val="left"/>
      <w:pPr>
        <w:ind w:left="0" w:firstLine="0"/>
      </w:pPr>
    </w:lvl>
    <w:lvl w:ilvl="1" w:tplc="FFFFFFFF">
      <w:start w:val="4"/>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2" w15:restartNumberingAfterBreak="0">
    <w:nsid w:val="00000011"/>
    <w:multiLevelType w:val="hybridMultilevel"/>
    <w:tmpl w:val="0B03E0C6"/>
    <w:lvl w:ilvl="0" w:tplc="FFFFFFFF">
      <w:start w:val="1"/>
      <w:numFmt w:val="bullet"/>
      <w:lvlText w:val="в"/>
      <w:lvlJc w:val="left"/>
      <w:pPr>
        <w:ind w:left="0" w:firstLine="0"/>
      </w:pPr>
    </w:lvl>
    <w:lvl w:ilvl="1" w:tplc="FFFFFFFF">
      <w:start w:val="1"/>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3" w15:restartNumberingAfterBreak="0">
    <w:nsid w:val="00000012"/>
    <w:multiLevelType w:val="hybridMultilevel"/>
    <w:tmpl w:val="189A769A"/>
    <w:lvl w:ilvl="0" w:tplc="FFFFFFFF">
      <w:start w:val="1"/>
      <w:numFmt w:val="bullet"/>
      <w:lvlText w:val="в"/>
      <w:lvlJc w:val="left"/>
      <w:pPr>
        <w:ind w:left="0" w:firstLine="0"/>
      </w:pPr>
    </w:lvl>
    <w:lvl w:ilvl="1" w:tplc="FFFFFFFF">
      <w:start w:val="6"/>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4" w15:restartNumberingAfterBreak="0">
    <w:nsid w:val="00000014"/>
    <w:multiLevelType w:val="hybridMultilevel"/>
    <w:tmpl w:val="71F32454"/>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5" w15:restartNumberingAfterBreak="0">
    <w:nsid w:val="00000015"/>
    <w:multiLevelType w:val="hybridMultilevel"/>
    <w:tmpl w:val="2CA88610"/>
    <w:lvl w:ilvl="0" w:tplc="FFFFFFFF">
      <w:start w:val="1"/>
      <w:numFmt w:val="decimal"/>
      <w:lvlText w:val="%1"/>
      <w:lvlJc w:val="left"/>
      <w:pPr>
        <w:ind w:left="0" w:firstLine="0"/>
      </w:pPr>
    </w:lvl>
    <w:lvl w:ilvl="1" w:tplc="FFFFFFFF">
      <w:start w:val="1"/>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6" w15:restartNumberingAfterBreak="0">
    <w:nsid w:val="00000016"/>
    <w:multiLevelType w:val="hybridMultilevel"/>
    <w:tmpl w:val="69E63204"/>
    <w:lvl w:ilvl="0" w:tplc="B8226906">
      <w:start w:val="6"/>
      <w:numFmt w:val="decimal"/>
      <w:lvlText w:val="%1)"/>
      <w:lvlJc w:val="left"/>
      <w:pPr>
        <w:ind w:left="0" w:firstLine="0"/>
      </w:pPr>
    </w:lvl>
    <w:lvl w:ilvl="1" w:tplc="FFFFFFFF">
      <w:start w:val="7"/>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7" w15:restartNumberingAfterBreak="0">
    <w:nsid w:val="00000017"/>
    <w:multiLevelType w:val="hybridMultilevel"/>
    <w:tmpl w:val="02901D82"/>
    <w:lvl w:ilvl="0" w:tplc="FFFFFFFF">
      <w:start w:val="8"/>
      <w:numFmt w:val="decimal"/>
      <w:lvlText w:val="%1)"/>
      <w:lvlJc w:val="left"/>
      <w:pPr>
        <w:ind w:left="0" w:firstLine="0"/>
      </w:pPr>
    </w:lvl>
    <w:lvl w:ilvl="1" w:tplc="FFFFFFFF">
      <w:start w:val="12"/>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8" w15:restartNumberingAfterBreak="0">
    <w:nsid w:val="00000018"/>
    <w:multiLevelType w:val="hybridMultilevel"/>
    <w:tmpl w:val="3A95F874"/>
    <w:lvl w:ilvl="0" w:tplc="FFFFFFFF">
      <w:start w:val="1"/>
      <w:numFmt w:val="decimal"/>
      <w:lvlText w:val="%1"/>
      <w:lvlJc w:val="left"/>
      <w:pPr>
        <w:ind w:left="0" w:firstLine="0"/>
      </w:pPr>
    </w:lvl>
    <w:lvl w:ilvl="1" w:tplc="FFFFFFFF">
      <w:start w:val="15"/>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9" w15:restartNumberingAfterBreak="0">
    <w:nsid w:val="00000019"/>
    <w:multiLevelType w:val="hybridMultilevel"/>
    <w:tmpl w:val="08138640"/>
    <w:lvl w:ilvl="0" w:tplc="FFFFFFFF">
      <w:start w:val="8"/>
      <w:numFmt w:val="decimal"/>
      <w:lvlText w:val="%1."/>
      <w:lvlJc w:val="left"/>
      <w:pPr>
        <w:ind w:left="0" w:firstLine="0"/>
      </w:pPr>
    </w:lvl>
    <w:lvl w:ilvl="1" w:tplc="FFFFFFFF">
      <w:start w:val="1"/>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0" w15:restartNumberingAfterBreak="0">
    <w:nsid w:val="0000001B"/>
    <w:multiLevelType w:val="hybridMultilevel"/>
    <w:tmpl w:val="7C3DBD3C"/>
    <w:lvl w:ilvl="0" w:tplc="FFFFFFFF">
      <w:start w:val="10"/>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1" w15:restartNumberingAfterBreak="0">
    <w:nsid w:val="0000001C"/>
    <w:multiLevelType w:val="hybridMultilevel"/>
    <w:tmpl w:val="737B8DDC"/>
    <w:lvl w:ilvl="0" w:tplc="FFFFFFFF">
      <w:start w:val="1"/>
      <w:numFmt w:val="bullet"/>
      <w:lvlText w:val="у"/>
      <w:lvlJc w:val="left"/>
      <w:pPr>
        <w:ind w:left="0" w:firstLine="0"/>
      </w:pPr>
    </w:lvl>
    <w:lvl w:ilvl="1" w:tplc="FFFFFFFF">
      <w:start w:val="11"/>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2" w15:restartNumberingAfterBreak="0">
    <w:nsid w:val="0000001D"/>
    <w:multiLevelType w:val="hybridMultilevel"/>
    <w:tmpl w:val="6CEAF086"/>
    <w:lvl w:ilvl="0" w:tplc="FFFFFFFF">
      <w:start w:val="1"/>
      <w:numFmt w:val="bullet"/>
      <w:lvlText w:val="у"/>
      <w:lvlJc w:val="left"/>
      <w:pPr>
        <w:ind w:left="0" w:firstLine="0"/>
      </w:pPr>
    </w:lvl>
    <w:lvl w:ilvl="1" w:tplc="FFFFFFFF">
      <w:start w:val="11"/>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3" w15:restartNumberingAfterBreak="0">
    <w:nsid w:val="0000001E"/>
    <w:multiLevelType w:val="hybridMultilevel"/>
    <w:tmpl w:val="22221A70"/>
    <w:lvl w:ilvl="0" w:tplc="FFFFFFFF">
      <w:start w:val="12"/>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4" w15:restartNumberingAfterBreak="0">
    <w:nsid w:val="0000001F"/>
    <w:multiLevelType w:val="hybridMultilevel"/>
    <w:tmpl w:val="4516DDE8"/>
    <w:lvl w:ilvl="0" w:tplc="FFFFFFFF">
      <w:start w:val="13"/>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5" w15:restartNumberingAfterBreak="0">
    <w:nsid w:val="00000021"/>
    <w:multiLevelType w:val="hybridMultilevel"/>
    <w:tmpl w:val="614FD4A0"/>
    <w:lvl w:ilvl="0" w:tplc="FFFFFFFF">
      <w:start w:val="2"/>
      <w:numFmt w:val="decimal"/>
      <w:lvlText w:val="%1)"/>
      <w:lvlJc w:val="left"/>
      <w:pPr>
        <w:ind w:left="0" w:firstLine="0"/>
      </w:pPr>
    </w:lvl>
    <w:lvl w:ilvl="1" w:tplc="FFFFFFFF">
      <w:start w:val="1"/>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6" w15:restartNumberingAfterBreak="0">
    <w:nsid w:val="00000022"/>
    <w:multiLevelType w:val="hybridMultilevel"/>
    <w:tmpl w:val="419AC240"/>
    <w:lvl w:ilvl="0" w:tplc="FFFFFFFF">
      <w:start w:val="1"/>
      <w:numFmt w:val="bullet"/>
      <w:lvlText w:val="у"/>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7" w15:restartNumberingAfterBreak="0">
    <w:nsid w:val="00000023"/>
    <w:multiLevelType w:val="hybridMultilevel"/>
    <w:tmpl w:val="5577F8E0"/>
    <w:lvl w:ilvl="0" w:tplc="FFFFFFFF">
      <w:start w:val="14"/>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8" w15:restartNumberingAfterBreak="0">
    <w:nsid w:val="08833AC6"/>
    <w:multiLevelType w:val="hybridMultilevel"/>
    <w:tmpl w:val="D564EF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0AB210B0"/>
    <w:multiLevelType w:val="hybridMultilevel"/>
    <w:tmpl w:val="C12AFA54"/>
    <w:lvl w:ilvl="0" w:tplc="D00CEE98">
      <w:start w:val="2"/>
      <w:numFmt w:val="bullet"/>
      <w:lvlText w:val="-"/>
      <w:lvlJc w:val="left"/>
      <w:pPr>
        <w:ind w:left="720" w:hanging="360"/>
      </w:pPr>
      <w:rPr>
        <w:rFonts w:ascii="Calibri" w:eastAsia="Calibr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3A2E3FB6"/>
    <w:multiLevelType w:val="hybridMultilevel"/>
    <w:tmpl w:val="E048E69E"/>
    <w:lvl w:ilvl="0" w:tplc="2E4EBA60">
      <w:start w:val="9"/>
      <w:numFmt w:val="decimal"/>
      <w:lvlText w:val="%1)"/>
      <w:lvlJc w:val="left"/>
      <w:pPr>
        <w:ind w:left="0" w:firstLine="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3EE47A44"/>
    <w:multiLevelType w:val="hybridMultilevel"/>
    <w:tmpl w:val="70668FAA"/>
    <w:lvl w:ilvl="0" w:tplc="3CB2FD7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94A6098"/>
    <w:multiLevelType w:val="hybridMultilevel"/>
    <w:tmpl w:val="C3B804F2"/>
    <w:lvl w:ilvl="0" w:tplc="1C64A72C">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DE82854"/>
    <w:multiLevelType w:val="hybridMultilevel"/>
    <w:tmpl w:val="66566B20"/>
    <w:lvl w:ilvl="0" w:tplc="4FDE6AEC">
      <w:start w:val="2"/>
      <w:numFmt w:val="bullet"/>
      <w:lvlText w:val="-"/>
      <w:lvlJc w:val="left"/>
      <w:pPr>
        <w:ind w:left="720" w:hanging="360"/>
      </w:pPr>
      <w:rPr>
        <w:rFonts w:ascii="Calibri" w:eastAsia="Calibr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3"/>
  </w:num>
  <w:num w:numId="2">
    <w:abstractNumId w:val="29"/>
  </w:num>
  <w:num w:numId="3">
    <w:abstractNumId w:val="0"/>
    <w:lvlOverride w:ilvl="0">
      <w:startOverride w:val="1"/>
    </w:lvlOverride>
    <w:lvlOverride w:ilvl="1"/>
    <w:lvlOverride w:ilvl="2"/>
    <w:lvlOverride w:ilvl="3"/>
    <w:lvlOverride w:ilvl="4"/>
    <w:lvlOverride w:ilvl="5"/>
    <w:lvlOverride w:ilvl="6"/>
    <w:lvlOverride w:ilvl="7"/>
    <w:lvlOverride w:ilvl="8"/>
  </w:num>
  <w:num w:numId="4">
    <w:abstractNumId w:val="1"/>
  </w:num>
  <w:num w:numId="5">
    <w:abstractNumId w:val="2"/>
    <w:lvlOverride w:ilvl="0">
      <w:startOverride w:val="2"/>
    </w:lvlOverride>
    <w:lvlOverride w:ilvl="1"/>
    <w:lvlOverride w:ilvl="2"/>
    <w:lvlOverride w:ilvl="3"/>
    <w:lvlOverride w:ilvl="4"/>
    <w:lvlOverride w:ilvl="5"/>
    <w:lvlOverride w:ilvl="6"/>
    <w:lvlOverride w:ilvl="7"/>
    <w:lvlOverride w:ilvl="8"/>
  </w:num>
  <w:num w:numId="6">
    <w:abstractNumId w:val="3"/>
    <w:lvlOverride w:ilvl="0">
      <w:startOverride w:val="3"/>
    </w:lvlOverride>
    <w:lvlOverride w:ilvl="1"/>
    <w:lvlOverride w:ilvl="2"/>
    <w:lvlOverride w:ilvl="3"/>
    <w:lvlOverride w:ilvl="4"/>
    <w:lvlOverride w:ilvl="5"/>
    <w:lvlOverride w:ilvl="6"/>
    <w:lvlOverride w:ilvl="7"/>
    <w:lvlOverride w:ilvl="8"/>
  </w:num>
  <w:num w:numId="7">
    <w:abstractNumId w:val="4"/>
    <w:lvlOverride w:ilvl="0">
      <w:startOverride w:val="4"/>
    </w:lvlOverride>
    <w:lvlOverride w:ilvl="1"/>
    <w:lvlOverride w:ilvl="2"/>
    <w:lvlOverride w:ilvl="3"/>
    <w:lvlOverride w:ilvl="4"/>
    <w:lvlOverride w:ilvl="5"/>
    <w:lvlOverride w:ilvl="6"/>
    <w:lvlOverride w:ilvl="7"/>
    <w:lvlOverride w:ilvl="8"/>
  </w:num>
  <w:num w:numId="8">
    <w:abstractNumId w:val="5"/>
    <w:lvlOverride w:ilvl="0">
      <w:startOverride w:val="5"/>
    </w:lvlOverride>
    <w:lvlOverride w:ilvl="1"/>
    <w:lvlOverride w:ilvl="2"/>
    <w:lvlOverride w:ilvl="3"/>
    <w:lvlOverride w:ilvl="4"/>
    <w:lvlOverride w:ilvl="5"/>
    <w:lvlOverride w:ilvl="6"/>
    <w:lvlOverride w:ilvl="7"/>
    <w:lvlOverride w:ilvl="8"/>
  </w:num>
  <w:num w:numId="9">
    <w:abstractNumId w:val="6"/>
  </w:num>
  <w:num w:numId="10">
    <w:abstractNumId w:val="7"/>
  </w:num>
  <w:num w:numId="11">
    <w:abstractNumId w:val="8"/>
    <w:lvlOverride w:ilvl="0">
      <w:startOverride w:val="1"/>
    </w:lvlOverride>
    <w:lvlOverride w:ilvl="1"/>
    <w:lvlOverride w:ilvl="2"/>
    <w:lvlOverride w:ilvl="3"/>
    <w:lvlOverride w:ilvl="4"/>
    <w:lvlOverride w:ilvl="5"/>
    <w:lvlOverride w:ilvl="6"/>
    <w:lvlOverride w:ilvl="7"/>
    <w:lvlOverride w:ilvl="8"/>
  </w:num>
  <w:num w:numId="12">
    <w:abstractNumId w:val="9"/>
    <w:lvlOverride w:ilvl="0">
      <w:startOverride w:val="6"/>
    </w:lvlOverride>
    <w:lvlOverride w:ilvl="1"/>
    <w:lvlOverride w:ilvl="2"/>
    <w:lvlOverride w:ilvl="3"/>
    <w:lvlOverride w:ilvl="4"/>
    <w:lvlOverride w:ilvl="5"/>
    <w:lvlOverride w:ilvl="6"/>
    <w:lvlOverride w:ilvl="7"/>
    <w:lvlOverride w:ilvl="8"/>
  </w:num>
  <w:num w:numId="13">
    <w:abstractNumId w:val="10"/>
    <w:lvlOverride w:ilvl="0"/>
    <w:lvlOverride w:ilvl="1">
      <w:startOverride w:val="1"/>
    </w:lvlOverride>
    <w:lvlOverride w:ilvl="2"/>
    <w:lvlOverride w:ilvl="3"/>
    <w:lvlOverride w:ilvl="4"/>
    <w:lvlOverride w:ilvl="5"/>
    <w:lvlOverride w:ilvl="6"/>
    <w:lvlOverride w:ilvl="7"/>
    <w:lvlOverride w:ilvl="8"/>
  </w:num>
  <w:num w:numId="14">
    <w:abstractNumId w:val="11"/>
    <w:lvlOverride w:ilvl="0"/>
    <w:lvlOverride w:ilvl="1">
      <w:startOverride w:val="4"/>
    </w:lvlOverride>
    <w:lvlOverride w:ilvl="2"/>
    <w:lvlOverride w:ilvl="3"/>
    <w:lvlOverride w:ilvl="4"/>
    <w:lvlOverride w:ilvl="5"/>
    <w:lvlOverride w:ilvl="6"/>
    <w:lvlOverride w:ilvl="7"/>
    <w:lvlOverride w:ilvl="8"/>
  </w:num>
  <w:num w:numId="15">
    <w:abstractNumId w:val="3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lvlOverride w:ilvl="1">
      <w:startOverride w:val="1"/>
    </w:lvlOverride>
    <w:lvlOverride w:ilvl="2"/>
    <w:lvlOverride w:ilvl="3"/>
    <w:lvlOverride w:ilvl="4"/>
    <w:lvlOverride w:ilvl="5"/>
    <w:lvlOverride w:ilvl="6"/>
    <w:lvlOverride w:ilvl="7"/>
    <w:lvlOverride w:ilvl="8"/>
  </w:num>
  <w:num w:numId="17">
    <w:abstractNumId w:val="13"/>
    <w:lvlOverride w:ilvl="0"/>
    <w:lvlOverride w:ilvl="1">
      <w:startOverride w:val="6"/>
    </w:lvlOverride>
    <w:lvlOverride w:ilvl="2"/>
    <w:lvlOverride w:ilvl="3"/>
    <w:lvlOverride w:ilvl="4"/>
    <w:lvlOverride w:ilvl="5"/>
    <w:lvlOverride w:ilvl="6"/>
    <w:lvlOverride w:ilvl="7"/>
    <w:lvlOverride w:ilvl="8"/>
  </w:num>
  <w:num w:numId="18">
    <w:abstractNumId w:val="14"/>
    <w:lvlOverride w:ilvl="0">
      <w:startOverride w:val="1"/>
    </w:lvlOverride>
    <w:lvlOverride w:ilvl="1"/>
    <w:lvlOverride w:ilvl="2"/>
    <w:lvlOverride w:ilvl="3"/>
    <w:lvlOverride w:ilvl="4"/>
    <w:lvlOverride w:ilvl="5"/>
    <w:lvlOverride w:ilvl="6"/>
    <w:lvlOverride w:ilvl="7"/>
    <w:lvlOverride w:ilvl="8"/>
  </w:num>
  <w:num w:numId="19">
    <w:abstractNumId w:val="15"/>
    <w:lvlOverride w:ilvl="0">
      <w:startOverride w:val="1"/>
    </w:lvlOverride>
    <w:lvlOverride w:ilvl="1">
      <w:startOverride w:val="1"/>
    </w:lvlOverride>
    <w:lvlOverride w:ilvl="2"/>
    <w:lvlOverride w:ilvl="3"/>
    <w:lvlOverride w:ilvl="4"/>
    <w:lvlOverride w:ilvl="5"/>
    <w:lvlOverride w:ilvl="6"/>
    <w:lvlOverride w:ilvl="7"/>
    <w:lvlOverride w:ilvl="8"/>
  </w:num>
  <w:num w:numId="20">
    <w:abstractNumId w:val="16"/>
    <w:lvlOverride w:ilvl="0">
      <w:startOverride w:val="6"/>
    </w:lvlOverride>
    <w:lvlOverride w:ilvl="1">
      <w:startOverride w:val="7"/>
    </w:lvlOverride>
    <w:lvlOverride w:ilvl="2"/>
    <w:lvlOverride w:ilvl="3"/>
    <w:lvlOverride w:ilvl="4"/>
    <w:lvlOverride w:ilvl="5"/>
    <w:lvlOverride w:ilvl="6"/>
    <w:lvlOverride w:ilvl="7"/>
    <w:lvlOverride w:ilvl="8"/>
  </w:num>
  <w:num w:numId="21">
    <w:abstractNumId w:val="17"/>
    <w:lvlOverride w:ilvl="0">
      <w:startOverride w:val="8"/>
    </w:lvlOverride>
    <w:lvlOverride w:ilvl="1">
      <w:startOverride w:val="12"/>
    </w:lvlOverride>
    <w:lvlOverride w:ilvl="2"/>
    <w:lvlOverride w:ilvl="3"/>
    <w:lvlOverride w:ilvl="4"/>
    <w:lvlOverride w:ilvl="5"/>
    <w:lvlOverride w:ilvl="6"/>
    <w:lvlOverride w:ilvl="7"/>
    <w:lvlOverride w:ilvl="8"/>
  </w:num>
  <w:num w:numId="22">
    <w:abstractNumId w:val="18"/>
    <w:lvlOverride w:ilvl="0">
      <w:startOverride w:val="1"/>
    </w:lvlOverride>
    <w:lvlOverride w:ilvl="1">
      <w:startOverride w:val="15"/>
    </w:lvlOverride>
    <w:lvlOverride w:ilvl="2"/>
    <w:lvlOverride w:ilvl="3"/>
    <w:lvlOverride w:ilvl="4"/>
    <w:lvlOverride w:ilvl="5"/>
    <w:lvlOverride w:ilvl="6"/>
    <w:lvlOverride w:ilvl="7"/>
    <w:lvlOverride w:ilvl="8"/>
  </w:num>
  <w:num w:numId="23">
    <w:abstractNumId w:val="19"/>
    <w:lvlOverride w:ilvl="0">
      <w:startOverride w:val="8"/>
    </w:lvlOverride>
    <w:lvlOverride w:ilvl="1">
      <w:startOverride w:val="1"/>
    </w:lvlOverride>
    <w:lvlOverride w:ilvl="2"/>
    <w:lvlOverride w:ilvl="3"/>
    <w:lvlOverride w:ilvl="4"/>
    <w:lvlOverride w:ilvl="5"/>
    <w:lvlOverride w:ilvl="6"/>
    <w:lvlOverride w:ilvl="7"/>
    <w:lvlOverride w:ilvl="8"/>
  </w:num>
  <w:num w:numId="24">
    <w:abstractNumId w:val="20"/>
    <w:lvlOverride w:ilvl="0">
      <w:startOverride w:val="10"/>
    </w:lvlOverride>
    <w:lvlOverride w:ilvl="1"/>
    <w:lvlOverride w:ilvl="2"/>
    <w:lvlOverride w:ilvl="3"/>
    <w:lvlOverride w:ilvl="4"/>
    <w:lvlOverride w:ilvl="5"/>
    <w:lvlOverride w:ilvl="6"/>
    <w:lvlOverride w:ilvl="7"/>
    <w:lvlOverride w:ilvl="8"/>
  </w:num>
  <w:num w:numId="25">
    <w:abstractNumId w:val="21"/>
    <w:lvlOverride w:ilvl="0"/>
    <w:lvlOverride w:ilvl="1">
      <w:startOverride w:val="11"/>
    </w:lvlOverride>
    <w:lvlOverride w:ilvl="2"/>
    <w:lvlOverride w:ilvl="3"/>
    <w:lvlOverride w:ilvl="4"/>
    <w:lvlOverride w:ilvl="5"/>
    <w:lvlOverride w:ilvl="6"/>
    <w:lvlOverride w:ilvl="7"/>
    <w:lvlOverride w:ilvl="8"/>
  </w:num>
  <w:num w:numId="26">
    <w:abstractNumId w:val="22"/>
    <w:lvlOverride w:ilvl="0"/>
    <w:lvlOverride w:ilvl="1">
      <w:startOverride w:val="11"/>
    </w:lvlOverride>
    <w:lvlOverride w:ilvl="2"/>
    <w:lvlOverride w:ilvl="3"/>
    <w:lvlOverride w:ilvl="4"/>
    <w:lvlOverride w:ilvl="5"/>
    <w:lvlOverride w:ilvl="6"/>
    <w:lvlOverride w:ilvl="7"/>
    <w:lvlOverride w:ilvl="8"/>
  </w:num>
  <w:num w:numId="27">
    <w:abstractNumId w:val="23"/>
    <w:lvlOverride w:ilvl="0">
      <w:startOverride w:val="12"/>
    </w:lvlOverride>
    <w:lvlOverride w:ilvl="1"/>
    <w:lvlOverride w:ilvl="2"/>
    <w:lvlOverride w:ilvl="3"/>
    <w:lvlOverride w:ilvl="4"/>
    <w:lvlOverride w:ilvl="5"/>
    <w:lvlOverride w:ilvl="6"/>
    <w:lvlOverride w:ilvl="7"/>
    <w:lvlOverride w:ilvl="8"/>
  </w:num>
  <w:num w:numId="28">
    <w:abstractNumId w:val="24"/>
    <w:lvlOverride w:ilvl="0">
      <w:startOverride w:val="13"/>
    </w:lvlOverride>
    <w:lvlOverride w:ilvl="1"/>
    <w:lvlOverride w:ilvl="2"/>
    <w:lvlOverride w:ilvl="3"/>
    <w:lvlOverride w:ilvl="4"/>
    <w:lvlOverride w:ilvl="5"/>
    <w:lvlOverride w:ilvl="6"/>
    <w:lvlOverride w:ilvl="7"/>
    <w:lvlOverride w:ilvl="8"/>
  </w:num>
  <w:num w:numId="29">
    <w:abstractNumId w:val="25"/>
    <w:lvlOverride w:ilvl="0">
      <w:startOverride w:val="2"/>
    </w:lvlOverride>
    <w:lvlOverride w:ilvl="1">
      <w:startOverride w:val="1"/>
    </w:lvlOverride>
    <w:lvlOverride w:ilvl="2"/>
    <w:lvlOverride w:ilvl="3"/>
    <w:lvlOverride w:ilvl="4"/>
    <w:lvlOverride w:ilvl="5"/>
    <w:lvlOverride w:ilvl="6"/>
    <w:lvlOverride w:ilvl="7"/>
    <w:lvlOverride w:ilvl="8"/>
  </w:num>
  <w:num w:numId="30">
    <w:abstractNumId w:val="26"/>
  </w:num>
  <w:num w:numId="31">
    <w:abstractNumId w:val="27"/>
    <w:lvlOverride w:ilvl="0">
      <w:startOverride w:val="14"/>
    </w:lvlOverride>
    <w:lvlOverride w:ilvl="1"/>
    <w:lvlOverride w:ilvl="2"/>
    <w:lvlOverride w:ilvl="3"/>
    <w:lvlOverride w:ilvl="4"/>
    <w:lvlOverride w:ilvl="5"/>
    <w:lvlOverride w:ilvl="6"/>
    <w:lvlOverride w:ilvl="7"/>
    <w:lvlOverride w:ilvl="8"/>
  </w:num>
  <w:num w:numId="32">
    <w:abstractNumId w:val="30"/>
  </w:num>
  <w:num w:numId="33">
    <w:abstractNumId w:val="28"/>
  </w:num>
  <w:num w:numId="34">
    <w:abstractNumId w:val="5"/>
  </w:num>
  <w:num w:numId="35">
    <w:abstractNumId w:val="32"/>
  </w:num>
  <w:num w:numId="36">
    <w:abstractNumId w:val="0"/>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66DCE"/>
    <w:rsid w:val="00021A57"/>
    <w:rsid w:val="00022271"/>
    <w:rsid w:val="00030EB2"/>
    <w:rsid w:val="0003377C"/>
    <w:rsid w:val="00037EC0"/>
    <w:rsid w:val="0004170A"/>
    <w:rsid w:val="00057A45"/>
    <w:rsid w:val="00066DCE"/>
    <w:rsid w:val="00070C6C"/>
    <w:rsid w:val="00072BB9"/>
    <w:rsid w:val="00097195"/>
    <w:rsid w:val="000971CB"/>
    <w:rsid w:val="000B7403"/>
    <w:rsid w:val="000D252B"/>
    <w:rsid w:val="0010147A"/>
    <w:rsid w:val="00117E49"/>
    <w:rsid w:val="00122267"/>
    <w:rsid w:val="00161E4A"/>
    <w:rsid w:val="00164F40"/>
    <w:rsid w:val="00177C8F"/>
    <w:rsid w:val="001917A2"/>
    <w:rsid w:val="00191BB4"/>
    <w:rsid w:val="001B0E88"/>
    <w:rsid w:val="001B4117"/>
    <w:rsid w:val="001D1E58"/>
    <w:rsid w:val="001D7E9A"/>
    <w:rsid w:val="0021280F"/>
    <w:rsid w:val="00221DD7"/>
    <w:rsid w:val="002221C7"/>
    <w:rsid w:val="002300E5"/>
    <w:rsid w:val="002356E1"/>
    <w:rsid w:val="00267DD8"/>
    <w:rsid w:val="00280D36"/>
    <w:rsid w:val="00284B73"/>
    <w:rsid w:val="00297DE0"/>
    <w:rsid w:val="002A09CB"/>
    <w:rsid w:val="002A0F70"/>
    <w:rsid w:val="002A56AA"/>
    <w:rsid w:val="002B1577"/>
    <w:rsid w:val="002B27F8"/>
    <w:rsid w:val="002B27FF"/>
    <w:rsid w:val="002E14EB"/>
    <w:rsid w:val="002E401E"/>
    <w:rsid w:val="00361071"/>
    <w:rsid w:val="003642C0"/>
    <w:rsid w:val="00365760"/>
    <w:rsid w:val="00366AF8"/>
    <w:rsid w:val="003826D0"/>
    <w:rsid w:val="003943E8"/>
    <w:rsid w:val="00395A3C"/>
    <w:rsid w:val="003A16A6"/>
    <w:rsid w:val="003E0412"/>
    <w:rsid w:val="003E5781"/>
    <w:rsid w:val="004015C7"/>
    <w:rsid w:val="00423B64"/>
    <w:rsid w:val="00461BED"/>
    <w:rsid w:val="00465550"/>
    <w:rsid w:val="004846A1"/>
    <w:rsid w:val="004C6052"/>
    <w:rsid w:val="004D5491"/>
    <w:rsid w:val="004E1956"/>
    <w:rsid w:val="004E6D55"/>
    <w:rsid w:val="004F7486"/>
    <w:rsid w:val="004F7CEE"/>
    <w:rsid w:val="00513638"/>
    <w:rsid w:val="00520892"/>
    <w:rsid w:val="0052221E"/>
    <w:rsid w:val="00527E97"/>
    <w:rsid w:val="00566E54"/>
    <w:rsid w:val="0058040B"/>
    <w:rsid w:val="005A3D55"/>
    <w:rsid w:val="005B5976"/>
    <w:rsid w:val="005C3563"/>
    <w:rsid w:val="005C65CC"/>
    <w:rsid w:val="005F7686"/>
    <w:rsid w:val="00670801"/>
    <w:rsid w:val="00682FAF"/>
    <w:rsid w:val="00690CEB"/>
    <w:rsid w:val="006A0A93"/>
    <w:rsid w:val="006B2A5A"/>
    <w:rsid w:val="0071146A"/>
    <w:rsid w:val="007121D7"/>
    <w:rsid w:val="00716AA5"/>
    <w:rsid w:val="00740FB4"/>
    <w:rsid w:val="007658E5"/>
    <w:rsid w:val="00786A87"/>
    <w:rsid w:val="007917DD"/>
    <w:rsid w:val="007F1C7F"/>
    <w:rsid w:val="007F3065"/>
    <w:rsid w:val="007F4983"/>
    <w:rsid w:val="007F5743"/>
    <w:rsid w:val="00805348"/>
    <w:rsid w:val="0083618B"/>
    <w:rsid w:val="00841A53"/>
    <w:rsid w:val="00851970"/>
    <w:rsid w:val="008B2B4F"/>
    <w:rsid w:val="008B7943"/>
    <w:rsid w:val="008C6E2F"/>
    <w:rsid w:val="008F0D9C"/>
    <w:rsid w:val="00902E3F"/>
    <w:rsid w:val="00904660"/>
    <w:rsid w:val="00936395"/>
    <w:rsid w:val="00944A2F"/>
    <w:rsid w:val="00954409"/>
    <w:rsid w:val="0095792F"/>
    <w:rsid w:val="00973101"/>
    <w:rsid w:val="0097370E"/>
    <w:rsid w:val="009A0B3B"/>
    <w:rsid w:val="009C686D"/>
    <w:rsid w:val="009E2819"/>
    <w:rsid w:val="009F10FF"/>
    <w:rsid w:val="00A02BDE"/>
    <w:rsid w:val="00A96789"/>
    <w:rsid w:val="00B070E9"/>
    <w:rsid w:val="00B10990"/>
    <w:rsid w:val="00B262A4"/>
    <w:rsid w:val="00B262C0"/>
    <w:rsid w:val="00B44655"/>
    <w:rsid w:val="00B710E4"/>
    <w:rsid w:val="00BA6731"/>
    <w:rsid w:val="00BB522B"/>
    <w:rsid w:val="00BB7107"/>
    <w:rsid w:val="00BC1B8B"/>
    <w:rsid w:val="00BD50A5"/>
    <w:rsid w:val="00BD5B32"/>
    <w:rsid w:val="00BF1C7A"/>
    <w:rsid w:val="00C81F34"/>
    <w:rsid w:val="00C92E33"/>
    <w:rsid w:val="00CA3810"/>
    <w:rsid w:val="00CB13C3"/>
    <w:rsid w:val="00CF7C98"/>
    <w:rsid w:val="00D17820"/>
    <w:rsid w:val="00D25985"/>
    <w:rsid w:val="00D259FC"/>
    <w:rsid w:val="00DF6411"/>
    <w:rsid w:val="00E01189"/>
    <w:rsid w:val="00E165C2"/>
    <w:rsid w:val="00E201B6"/>
    <w:rsid w:val="00E22AEE"/>
    <w:rsid w:val="00E25CAB"/>
    <w:rsid w:val="00E36E88"/>
    <w:rsid w:val="00E37743"/>
    <w:rsid w:val="00E44335"/>
    <w:rsid w:val="00E5442B"/>
    <w:rsid w:val="00E562C0"/>
    <w:rsid w:val="00E70A3B"/>
    <w:rsid w:val="00E70B75"/>
    <w:rsid w:val="00E71A19"/>
    <w:rsid w:val="00E95738"/>
    <w:rsid w:val="00EB2D31"/>
    <w:rsid w:val="00EB7117"/>
    <w:rsid w:val="00ED7CCB"/>
    <w:rsid w:val="00ED7E68"/>
    <w:rsid w:val="00EF187E"/>
    <w:rsid w:val="00EF3ACA"/>
    <w:rsid w:val="00F27658"/>
    <w:rsid w:val="00F43344"/>
    <w:rsid w:val="00F4344E"/>
    <w:rsid w:val="00F61895"/>
    <w:rsid w:val="00F85025"/>
    <w:rsid w:val="00FE56F1"/>
    <w:rsid w:val="00FE5E0C"/>
    <w:rsid w:val="00FF3150"/>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0E39A7"/>
  <w15:docId w15:val="{1417218D-DAFC-4ABA-80AC-1AFAF8A86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0D36"/>
    <w:pPr>
      <w:spacing w:after="0" w:line="240" w:lineRule="auto"/>
    </w:pPr>
    <w:rPr>
      <w:rFonts w:ascii="Calibri" w:eastAsia="Calibri" w:hAnsi="Calibri" w:cs="Arial"/>
      <w:sz w:val="20"/>
      <w:szCs w:val="20"/>
      <w:lang w:eastAsia="ru-RU"/>
    </w:rPr>
  </w:style>
  <w:style w:type="paragraph" w:styleId="1">
    <w:name w:val="heading 1"/>
    <w:basedOn w:val="a"/>
    <w:next w:val="a"/>
    <w:link w:val="10"/>
    <w:uiPriority w:val="9"/>
    <w:qFormat/>
    <w:rsid w:val="00FE56F1"/>
    <w:pPr>
      <w:keepNext/>
      <w:spacing w:before="240" w:after="60" w:line="276" w:lineRule="auto"/>
      <w:outlineLvl w:val="0"/>
    </w:pPr>
    <w:rPr>
      <w:rFonts w:ascii="Cambria" w:eastAsia="Times New Roman" w:hAnsi="Cambria" w:cs="Times New Roman"/>
      <w:b/>
      <w:bCs/>
      <w:kern w:val="32"/>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6DCE"/>
    <w:pPr>
      <w:tabs>
        <w:tab w:val="center" w:pos="4677"/>
        <w:tab w:val="right" w:pos="9355"/>
      </w:tabs>
    </w:pPr>
  </w:style>
  <w:style w:type="character" w:customStyle="1" w:styleId="a4">
    <w:name w:val="Верхний колонтитул Знак"/>
    <w:basedOn w:val="a0"/>
    <w:link w:val="a3"/>
    <w:uiPriority w:val="99"/>
    <w:rsid w:val="00066DCE"/>
  </w:style>
  <w:style w:type="paragraph" w:styleId="a5">
    <w:name w:val="footer"/>
    <w:basedOn w:val="a"/>
    <w:link w:val="a6"/>
    <w:uiPriority w:val="99"/>
    <w:unhideWhenUsed/>
    <w:rsid w:val="00066DCE"/>
    <w:pPr>
      <w:tabs>
        <w:tab w:val="center" w:pos="4677"/>
        <w:tab w:val="right" w:pos="9355"/>
      </w:tabs>
    </w:pPr>
  </w:style>
  <w:style w:type="character" w:customStyle="1" w:styleId="a6">
    <w:name w:val="Нижний колонтитул Знак"/>
    <w:basedOn w:val="a0"/>
    <w:link w:val="a5"/>
    <w:uiPriority w:val="99"/>
    <w:rsid w:val="00066DCE"/>
  </w:style>
  <w:style w:type="table" w:styleId="a7">
    <w:name w:val="Table Grid"/>
    <w:basedOn w:val="a1"/>
    <w:uiPriority w:val="59"/>
    <w:rsid w:val="00280D36"/>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80D36"/>
    <w:pPr>
      <w:ind w:left="720"/>
      <w:contextualSpacing/>
    </w:pPr>
  </w:style>
  <w:style w:type="paragraph" w:styleId="a9">
    <w:name w:val="endnote text"/>
    <w:basedOn w:val="a"/>
    <w:link w:val="aa"/>
    <w:uiPriority w:val="99"/>
    <w:semiHidden/>
    <w:unhideWhenUsed/>
    <w:rsid w:val="00280D36"/>
  </w:style>
  <w:style w:type="character" w:customStyle="1" w:styleId="aa">
    <w:name w:val="Текст концевой сноски Знак"/>
    <w:basedOn w:val="a0"/>
    <w:link w:val="a9"/>
    <w:uiPriority w:val="99"/>
    <w:semiHidden/>
    <w:rsid w:val="00280D36"/>
    <w:rPr>
      <w:rFonts w:ascii="Calibri" w:eastAsia="Calibri" w:hAnsi="Calibri" w:cs="Arial"/>
      <w:sz w:val="20"/>
      <w:szCs w:val="20"/>
      <w:lang w:eastAsia="ru-RU"/>
    </w:rPr>
  </w:style>
  <w:style w:type="character" w:styleId="ab">
    <w:name w:val="endnote reference"/>
    <w:basedOn w:val="a0"/>
    <w:uiPriority w:val="99"/>
    <w:semiHidden/>
    <w:unhideWhenUsed/>
    <w:rsid w:val="00280D36"/>
    <w:rPr>
      <w:vertAlign w:val="superscript"/>
    </w:rPr>
  </w:style>
  <w:style w:type="character" w:styleId="ac">
    <w:name w:val="Hyperlink"/>
    <w:basedOn w:val="a0"/>
    <w:uiPriority w:val="99"/>
    <w:unhideWhenUsed/>
    <w:rsid w:val="002E14EB"/>
    <w:rPr>
      <w:color w:val="0563C1" w:themeColor="hyperlink"/>
      <w:u w:val="single"/>
    </w:rPr>
  </w:style>
  <w:style w:type="paragraph" w:styleId="ad">
    <w:name w:val="Balloon Text"/>
    <w:basedOn w:val="a"/>
    <w:link w:val="ae"/>
    <w:uiPriority w:val="99"/>
    <w:semiHidden/>
    <w:unhideWhenUsed/>
    <w:rsid w:val="00E71A19"/>
    <w:rPr>
      <w:rFonts w:ascii="Segoe UI" w:hAnsi="Segoe UI" w:cs="Segoe UI"/>
      <w:sz w:val="18"/>
      <w:szCs w:val="18"/>
    </w:rPr>
  </w:style>
  <w:style w:type="character" w:customStyle="1" w:styleId="ae">
    <w:name w:val="Текст выноски Знак"/>
    <w:basedOn w:val="a0"/>
    <w:link w:val="ad"/>
    <w:uiPriority w:val="99"/>
    <w:semiHidden/>
    <w:rsid w:val="00E71A19"/>
    <w:rPr>
      <w:rFonts w:ascii="Segoe UI" w:eastAsia="Calibri" w:hAnsi="Segoe UI" w:cs="Segoe UI"/>
      <w:sz w:val="18"/>
      <w:szCs w:val="18"/>
      <w:lang w:eastAsia="ru-RU"/>
    </w:rPr>
  </w:style>
  <w:style w:type="character" w:customStyle="1" w:styleId="11">
    <w:name w:val="Неразрешенное упоминание1"/>
    <w:basedOn w:val="a0"/>
    <w:uiPriority w:val="99"/>
    <w:semiHidden/>
    <w:unhideWhenUsed/>
    <w:rsid w:val="00C92E33"/>
    <w:rPr>
      <w:color w:val="605E5C"/>
      <w:shd w:val="clear" w:color="auto" w:fill="E1DFDD"/>
    </w:rPr>
  </w:style>
  <w:style w:type="paragraph" w:customStyle="1" w:styleId="login-buttonuser">
    <w:name w:val="login-button__user"/>
    <w:basedOn w:val="a"/>
    <w:rsid w:val="004C6052"/>
    <w:pPr>
      <w:spacing w:before="100" w:beforeAutospacing="1" w:after="100" w:afterAutospacing="1"/>
    </w:pPr>
    <w:rPr>
      <w:rFonts w:ascii="Times New Roman" w:eastAsia="Times New Roman" w:hAnsi="Times New Roman" w:cs="Times New Roman"/>
      <w:sz w:val="24"/>
      <w:szCs w:val="24"/>
    </w:rPr>
  </w:style>
  <w:style w:type="character" w:styleId="af">
    <w:name w:val="Unresolved Mention"/>
    <w:basedOn w:val="a0"/>
    <w:uiPriority w:val="99"/>
    <w:semiHidden/>
    <w:unhideWhenUsed/>
    <w:rsid w:val="00DF6411"/>
    <w:rPr>
      <w:color w:val="605E5C"/>
      <w:shd w:val="clear" w:color="auto" w:fill="E1DFDD"/>
    </w:rPr>
  </w:style>
  <w:style w:type="character" w:customStyle="1" w:styleId="10">
    <w:name w:val="Заголовок 1 Знак"/>
    <w:basedOn w:val="a0"/>
    <w:link w:val="1"/>
    <w:uiPriority w:val="9"/>
    <w:rsid w:val="00FE56F1"/>
    <w:rPr>
      <w:rFonts w:ascii="Cambria" w:eastAsia="Times New Roman" w:hAnsi="Cambria" w:cs="Times New Roman"/>
      <w:b/>
      <w:bCs/>
      <w:kern w:val="32"/>
      <w:sz w:val="32"/>
      <w:szCs w:val="32"/>
    </w:rPr>
  </w:style>
  <w:style w:type="paragraph" w:customStyle="1" w:styleId="12">
    <w:name w:val="Обычный1"/>
    <w:rsid w:val="002356E1"/>
    <w:pPr>
      <w:spacing w:after="0" w:line="276" w:lineRule="auto"/>
    </w:pPr>
    <w:rPr>
      <w:rFonts w:ascii="Arial" w:eastAsia="Arial" w:hAnsi="Arial" w:cs="Arial"/>
      <w:color w:val="000000"/>
      <w:lang w:eastAsia="ru-RU"/>
    </w:rPr>
  </w:style>
  <w:style w:type="character" w:styleId="af0">
    <w:name w:val="FollowedHyperlink"/>
    <w:basedOn w:val="a0"/>
    <w:uiPriority w:val="99"/>
    <w:semiHidden/>
    <w:unhideWhenUsed/>
    <w:rsid w:val="00461BED"/>
    <w:rPr>
      <w:color w:val="954F72"/>
      <w:u w:val="single"/>
    </w:rPr>
  </w:style>
  <w:style w:type="paragraph" w:customStyle="1" w:styleId="msonormal0">
    <w:name w:val="msonormal"/>
    <w:basedOn w:val="a"/>
    <w:rsid w:val="00461BED"/>
    <w:pPr>
      <w:spacing w:before="100" w:beforeAutospacing="1" w:after="100" w:afterAutospacing="1"/>
    </w:pPr>
    <w:rPr>
      <w:rFonts w:ascii="Times New Roman" w:eastAsia="Times New Roman" w:hAnsi="Times New Roman" w:cs="Times New Roman"/>
      <w:sz w:val="24"/>
      <w:szCs w:val="24"/>
    </w:rPr>
  </w:style>
  <w:style w:type="paragraph" w:customStyle="1" w:styleId="xl65">
    <w:name w:val="xl65"/>
    <w:basedOn w:val="a"/>
    <w:rsid w:val="00461BED"/>
    <w:pPr>
      <w:spacing w:before="100" w:beforeAutospacing="1" w:after="100" w:afterAutospacing="1"/>
    </w:pPr>
    <w:rPr>
      <w:rFonts w:ascii="Times New Roman" w:eastAsia="Times New Roman" w:hAnsi="Times New Roman" w:cs="Times New Roman"/>
      <w:sz w:val="24"/>
      <w:szCs w:val="24"/>
    </w:rPr>
  </w:style>
  <w:style w:type="paragraph" w:customStyle="1" w:styleId="xl66">
    <w:name w:val="xl66"/>
    <w:basedOn w:val="a"/>
    <w:rsid w:val="00461BED"/>
    <w:pPr>
      <w:spacing w:before="100" w:beforeAutospacing="1" w:after="100" w:afterAutospacing="1"/>
      <w:jc w:val="center"/>
    </w:pPr>
    <w:rPr>
      <w:rFonts w:ascii="Times New Roman" w:eastAsia="Times New Roman" w:hAnsi="Times New Roman" w:cs="Times New Roman"/>
      <w:sz w:val="24"/>
      <w:szCs w:val="24"/>
    </w:rPr>
  </w:style>
  <w:style w:type="paragraph" w:customStyle="1" w:styleId="xl67">
    <w:name w:val="xl67"/>
    <w:basedOn w:val="a"/>
    <w:rsid w:val="00461B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rPr>
  </w:style>
  <w:style w:type="paragraph" w:customStyle="1" w:styleId="xl68">
    <w:name w:val="xl68"/>
    <w:basedOn w:val="a"/>
    <w:rsid w:val="00461B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rPr>
  </w:style>
  <w:style w:type="paragraph" w:customStyle="1" w:styleId="xl69">
    <w:name w:val="xl69"/>
    <w:basedOn w:val="a"/>
    <w:rsid w:val="00461B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70">
    <w:name w:val="xl70"/>
    <w:basedOn w:val="a"/>
    <w:rsid w:val="00461B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8"/>
      <w:szCs w:val="18"/>
    </w:rPr>
  </w:style>
  <w:style w:type="paragraph" w:customStyle="1" w:styleId="Iauiue">
    <w:name w:val="Iau?iue"/>
    <w:rsid w:val="004846A1"/>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6561357">
      <w:bodyDiv w:val="1"/>
      <w:marLeft w:val="0"/>
      <w:marRight w:val="0"/>
      <w:marTop w:val="0"/>
      <w:marBottom w:val="0"/>
      <w:divBdr>
        <w:top w:val="none" w:sz="0" w:space="0" w:color="auto"/>
        <w:left w:val="none" w:sz="0" w:space="0" w:color="auto"/>
        <w:bottom w:val="none" w:sz="0" w:space="0" w:color="auto"/>
        <w:right w:val="none" w:sz="0" w:space="0" w:color="auto"/>
      </w:divBdr>
    </w:div>
    <w:div w:id="631177477">
      <w:bodyDiv w:val="1"/>
      <w:marLeft w:val="0"/>
      <w:marRight w:val="0"/>
      <w:marTop w:val="0"/>
      <w:marBottom w:val="0"/>
      <w:divBdr>
        <w:top w:val="none" w:sz="0" w:space="0" w:color="auto"/>
        <w:left w:val="none" w:sz="0" w:space="0" w:color="auto"/>
        <w:bottom w:val="none" w:sz="0" w:space="0" w:color="auto"/>
        <w:right w:val="none" w:sz="0" w:space="0" w:color="auto"/>
      </w:divBdr>
    </w:div>
    <w:div w:id="737945383">
      <w:bodyDiv w:val="1"/>
      <w:marLeft w:val="0"/>
      <w:marRight w:val="0"/>
      <w:marTop w:val="0"/>
      <w:marBottom w:val="0"/>
      <w:divBdr>
        <w:top w:val="none" w:sz="0" w:space="0" w:color="auto"/>
        <w:left w:val="none" w:sz="0" w:space="0" w:color="auto"/>
        <w:bottom w:val="none" w:sz="0" w:space="0" w:color="auto"/>
        <w:right w:val="none" w:sz="0" w:space="0" w:color="auto"/>
      </w:divBdr>
    </w:div>
    <w:div w:id="870580607">
      <w:bodyDiv w:val="1"/>
      <w:marLeft w:val="0"/>
      <w:marRight w:val="0"/>
      <w:marTop w:val="0"/>
      <w:marBottom w:val="0"/>
      <w:divBdr>
        <w:top w:val="none" w:sz="0" w:space="0" w:color="auto"/>
        <w:left w:val="none" w:sz="0" w:space="0" w:color="auto"/>
        <w:bottom w:val="none" w:sz="0" w:space="0" w:color="auto"/>
        <w:right w:val="none" w:sz="0" w:space="0" w:color="auto"/>
      </w:divBdr>
    </w:div>
    <w:div w:id="926429390">
      <w:bodyDiv w:val="1"/>
      <w:marLeft w:val="0"/>
      <w:marRight w:val="0"/>
      <w:marTop w:val="0"/>
      <w:marBottom w:val="0"/>
      <w:divBdr>
        <w:top w:val="none" w:sz="0" w:space="0" w:color="auto"/>
        <w:left w:val="none" w:sz="0" w:space="0" w:color="auto"/>
        <w:bottom w:val="none" w:sz="0" w:space="0" w:color="auto"/>
        <w:right w:val="none" w:sz="0" w:space="0" w:color="auto"/>
      </w:divBdr>
    </w:div>
    <w:div w:id="1415782821">
      <w:bodyDiv w:val="1"/>
      <w:marLeft w:val="0"/>
      <w:marRight w:val="0"/>
      <w:marTop w:val="0"/>
      <w:marBottom w:val="0"/>
      <w:divBdr>
        <w:top w:val="none" w:sz="0" w:space="0" w:color="auto"/>
        <w:left w:val="none" w:sz="0" w:space="0" w:color="auto"/>
        <w:bottom w:val="none" w:sz="0" w:space="0" w:color="auto"/>
        <w:right w:val="none" w:sz="0" w:space="0" w:color="auto"/>
      </w:divBdr>
    </w:div>
    <w:div w:id="205881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FBCAE-9ABB-4FFA-9799-E1DF15B41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387</TotalTime>
  <Pages>1</Pages>
  <Words>1250</Words>
  <Characters>7130</Characters>
  <Application>Microsoft Office Word</Application>
  <DocSecurity>0</DocSecurity>
  <Lines>59</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Anton</cp:lastModifiedBy>
  <cp:revision>40</cp:revision>
  <cp:lastPrinted>2020-07-20T10:32:00Z</cp:lastPrinted>
  <dcterms:created xsi:type="dcterms:W3CDTF">2020-01-09T09:58:00Z</dcterms:created>
  <dcterms:modified xsi:type="dcterms:W3CDTF">2022-08-10T11:46:00Z</dcterms:modified>
</cp:coreProperties>
</file>